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8D5FC1">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8D5FC1">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8D5FC1">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8D5FC1">
            <w:pPr>
              <w:spacing w:after="20"/>
              <w:jc w:val="left"/>
              <w:rPr>
                <w:spacing w:val="20"/>
                <w:position w:val="6"/>
                <w:sz w:val="24"/>
                <w:szCs w:val="24"/>
              </w:rPr>
            </w:pPr>
            <w:r w:rsidRPr="00E12C6E">
              <w:rPr>
                <w:spacing w:val="20"/>
                <w:position w:val="6"/>
                <w:sz w:val="24"/>
                <w:szCs w:val="24"/>
              </w:rPr>
              <w:t xml:space="preserve">Homepage: </w:t>
            </w:r>
            <w:hyperlink r:id="rId9" w:history="1">
              <w:r w:rsidRPr="000B546A">
                <w:rPr>
                  <w:rStyle w:val="Hyperlink"/>
                  <w:spacing w:val="20"/>
                  <w:position w:val="6"/>
                  <w:sz w:val="24"/>
                  <w:szCs w:val="24"/>
                </w:rPr>
                <w:t>https://journal.ilmudata.co.id/index.php/RIGGS</w:t>
              </w:r>
            </w:hyperlink>
          </w:p>
          <w:p w14:paraId="32D1DE4C" w14:textId="7BA2C67E" w:rsidR="005968AF" w:rsidRDefault="002C1AA0" w:rsidP="008D5FC1">
            <w:pPr>
              <w:spacing w:after="20"/>
              <w:jc w:val="left"/>
              <w:rPr>
                <w:spacing w:val="20"/>
                <w:position w:val="6"/>
                <w:sz w:val="24"/>
                <w:szCs w:val="24"/>
              </w:rPr>
            </w:pPr>
            <w:r w:rsidRPr="002C1AA0">
              <w:rPr>
                <w:spacing w:val="20"/>
                <w:position w:val="6"/>
                <w:sz w:val="24"/>
                <w:szCs w:val="24"/>
              </w:rPr>
              <w:t xml:space="preserve">Vol. </w:t>
            </w:r>
            <w:r w:rsidR="004E4A55">
              <w:rPr>
                <w:spacing w:val="20"/>
                <w:position w:val="6"/>
                <w:sz w:val="24"/>
                <w:szCs w:val="24"/>
              </w:rPr>
              <w:t>4</w:t>
            </w:r>
            <w:r w:rsidRPr="002C1AA0">
              <w:rPr>
                <w:spacing w:val="20"/>
                <w:position w:val="6"/>
                <w:sz w:val="24"/>
                <w:szCs w:val="24"/>
              </w:rPr>
              <w:t xml:space="preserve"> No. </w:t>
            </w:r>
            <w:r w:rsidR="004E4A55">
              <w:rPr>
                <w:spacing w:val="20"/>
                <w:position w:val="6"/>
                <w:sz w:val="24"/>
                <w:szCs w:val="24"/>
              </w:rPr>
              <w:t>2</w:t>
            </w:r>
            <w:r w:rsidRPr="002C1AA0">
              <w:rPr>
                <w:spacing w:val="20"/>
                <w:position w:val="6"/>
                <w:sz w:val="24"/>
                <w:szCs w:val="24"/>
              </w:rPr>
              <w:t xml:space="preserve"> (202</w:t>
            </w:r>
            <w:r w:rsidR="004E4A55">
              <w:rPr>
                <w:spacing w:val="20"/>
                <w:position w:val="6"/>
                <w:sz w:val="24"/>
                <w:szCs w:val="24"/>
              </w:rPr>
              <w:t>5</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1B5BBA">
              <w:rPr>
                <w:spacing w:val="20"/>
                <w:position w:val="6"/>
                <w:sz w:val="24"/>
                <w:szCs w:val="24"/>
              </w:rPr>
              <w:t>2220</w:t>
            </w:r>
            <w:r w:rsidR="005968AF" w:rsidRPr="005968AF">
              <w:rPr>
                <w:spacing w:val="20"/>
                <w:position w:val="6"/>
                <w:sz w:val="24"/>
                <w:szCs w:val="24"/>
              </w:rPr>
              <w:t>-</w:t>
            </w:r>
            <w:r w:rsidR="003661AC">
              <w:rPr>
                <w:spacing w:val="20"/>
                <w:position w:val="6"/>
                <w:sz w:val="24"/>
                <w:szCs w:val="24"/>
              </w:rPr>
              <w:t>2233</w:t>
            </w:r>
          </w:p>
          <w:p w14:paraId="23A01938" w14:textId="7E69904D" w:rsidR="00201B54" w:rsidRPr="00E12C6E" w:rsidRDefault="00201B54" w:rsidP="008D5FC1">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334E4131" w14:textId="4E4763A9" w:rsidR="00BC1510" w:rsidRPr="0011231C" w:rsidRDefault="00756484" w:rsidP="00D725E6">
      <w:pPr>
        <w:spacing w:before="240"/>
        <w:jc w:val="center"/>
        <w:rPr>
          <w:rFonts w:eastAsia="Times New Roman"/>
          <w:bCs/>
          <w:color w:val="000000" w:themeColor="text1"/>
          <w:sz w:val="30"/>
          <w:szCs w:val="24"/>
          <w:lang w:val="sv-SE"/>
        </w:rPr>
      </w:pPr>
      <w:r w:rsidRPr="00D725E6">
        <w:rPr>
          <w:rFonts w:eastAsia="Times New Roman"/>
          <w:bCs/>
          <w:sz w:val="30"/>
          <w:szCs w:val="24"/>
          <w:lang w:val="sv-SE"/>
        </w:rPr>
        <w:t xml:space="preserve">Pengaruh Profitabilitas </w:t>
      </w:r>
      <w:r>
        <w:rPr>
          <w:rFonts w:eastAsia="Times New Roman"/>
          <w:bCs/>
          <w:sz w:val="30"/>
          <w:szCs w:val="24"/>
          <w:lang w:val="sv-SE"/>
        </w:rPr>
        <w:t>d</w:t>
      </w:r>
      <w:r w:rsidRPr="00D725E6">
        <w:rPr>
          <w:rFonts w:eastAsia="Times New Roman"/>
          <w:bCs/>
          <w:sz w:val="30"/>
          <w:szCs w:val="24"/>
          <w:lang w:val="sv-SE"/>
        </w:rPr>
        <w:t>an Likuiditas Terhadap</w:t>
      </w:r>
      <w:r>
        <w:rPr>
          <w:rFonts w:eastAsia="Times New Roman"/>
          <w:bCs/>
          <w:sz w:val="30"/>
          <w:szCs w:val="24"/>
          <w:lang w:val="sv-SE"/>
        </w:rPr>
        <w:t xml:space="preserve"> </w:t>
      </w:r>
      <w:r w:rsidRPr="00D725E6">
        <w:rPr>
          <w:rFonts w:eastAsia="Times New Roman"/>
          <w:bCs/>
          <w:sz w:val="30"/>
          <w:szCs w:val="24"/>
          <w:lang w:val="sv-SE"/>
        </w:rPr>
        <w:t xml:space="preserve">Nilai Perusahaan </w:t>
      </w:r>
      <w:r>
        <w:rPr>
          <w:rFonts w:eastAsia="Times New Roman"/>
          <w:bCs/>
          <w:sz w:val="30"/>
          <w:szCs w:val="24"/>
          <w:lang w:val="sv-SE"/>
        </w:rPr>
        <w:t>d</w:t>
      </w:r>
      <w:r w:rsidRPr="00D725E6">
        <w:rPr>
          <w:rFonts w:eastAsia="Times New Roman"/>
          <w:bCs/>
          <w:sz w:val="30"/>
          <w:szCs w:val="24"/>
          <w:lang w:val="sv-SE"/>
        </w:rPr>
        <w:t>engan Struktur Modal</w:t>
      </w:r>
      <w:r>
        <w:rPr>
          <w:rFonts w:eastAsia="Times New Roman"/>
          <w:bCs/>
          <w:sz w:val="30"/>
          <w:szCs w:val="24"/>
          <w:lang w:val="sv-SE"/>
        </w:rPr>
        <w:t xml:space="preserve"> </w:t>
      </w:r>
      <w:r w:rsidRPr="00D725E6">
        <w:rPr>
          <w:rFonts w:eastAsia="Times New Roman"/>
          <w:bCs/>
          <w:sz w:val="30"/>
          <w:szCs w:val="24"/>
          <w:lang w:val="sv-SE"/>
        </w:rPr>
        <w:t>Sebagai Variabel Intervening</w:t>
      </w:r>
    </w:p>
    <w:p w14:paraId="5C27C413" w14:textId="30E25A20" w:rsidR="00BC1510" w:rsidRPr="001F6809" w:rsidRDefault="00513C64" w:rsidP="008B3936">
      <w:pPr>
        <w:pStyle w:val="Subtitle"/>
        <w:spacing w:after="0"/>
        <w:rPr>
          <w:rStyle w:val="SubtleEmphasis"/>
          <w:b w:val="0"/>
          <w:color w:val="000000" w:themeColor="text1"/>
          <w:sz w:val="20"/>
          <w:lang w:val="sv-SE"/>
        </w:rPr>
      </w:pPr>
      <w:r w:rsidRPr="001F6809">
        <w:rPr>
          <w:rStyle w:val="SubtleEmphasis"/>
          <w:b w:val="0"/>
          <w:color w:val="000000" w:themeColor="text1"/>
          <w:sz w:val="20"/>
          <w:lang w:val="sv-SE"/>
        </w:rPr>
        <w:t>Ningtias A’inatunnadillah</w:t>
      </w:r>
      <w:r w:rsidR="00BC1510" w:rsidRPr="001F6809">
        <w:rPr>
          <w:rStyle w:val="SubtleEmphasis"/>
          <w:b w:val="0"/>
          <w:color w:val="000000" w:themeColor="text1"/>
          <w:sz w:val="20"/>
          <w:vertAlign w:val="superscript"/>
          <w:lang w:val="sv-SE"/>
        </w:rPr>
        <w:t>1</w:t>
      </w:r>
      <w:r w:rsidR="00BC1510" w:rsidRPr="001F6809">
        <w:rPr>
          <w:rStyle w:val="SubtleEmphasis"/>
          <w:b w:val="0"/>
          <w:color w:val="000000" w:themeColor="text1"/>
          <w:sz w:val="20"/>
          <w:lang w:val="sv-SE"/>
        </w:rPr>
        <w:t xml:space="preserve">, </w:t>
      </w:r>
      <w:r w:rsidRPr="001F6809">
        <w:rPr>
          <w:rStyle w:val="SubtleEmphasis"/>
          <w:b w:val="0"/>
          <w:color w:val="000000" w:themeColor="text1"/>
          <w:sz w:val="20"/>
          <w:lang w:val="sv-SE"/>
        </w:rPr>
        <w:t>Akhmadi</w:t>
      </w:r>
      <w:r w:rsidR="00BC1510" w:rsidRPr="001F6809">
        <w:rPr>
          <w:rStyle w:val="SubtleEmphasis"/>
          <w:b w:val="0"/>
          <w:color w:val="000000" w:themeColor="text1"/>
          <w:sz w:val="20"/>
          <w:vertAlign w:val="superscript"/>
          <w:lang w:val="sv-SE"/>
        </w:rPr>
        <w:t>2</w:t>
      </w:r>
      <w:r w:rsidRPr="001F6809">
        <w:rPr>
          <w:rStyle w:val="SubtleEmphasis"/>
          <w:b w:val="0"/>
          <w:color w:val="000000" w:themeColor="text1"/>
          <w:sz w:val="20"/>
          <w:lang w:val="sv-SE"/>
        </w:rPr>
        <w:t>, Emma Suryani</w:t>
      </w:r>
      <w:r w:rsidRPr="001F6809">
        <w:rPr>
          <w:rStyle w:val="SubtleEmphasis"/>
          <w:b w:val="0"/>
          <w:color w:val="000000" w:themeColor="text1"/>
          <w:sz w:val="20"/>
          <w:vertAlign w:val="superscript"/>
          <w:lang w:val="sv-SE"/>
        </w:rPr>
        <w:t>3</w:t>
      </w:r>
      <w:r w:rsidR="00BC1510" w:rsidRPr="001F6809">
        <w:rPr>
          <w:rStyle w:val="SubtleEmphasis"/>
          <w:b w:val="0"/>
          <w:color w:val="000000" w:themeColor="text1"/>
          <w:sz w:val="20"/>
          <w:lang w:val="sv-SE"/>
        </w:rPr>
        <w:t xml:space="preserve"> </w:t>
      </w:r>
    </w:p>
    <w:p w14:paraId="7C99ED7B" w14:textId="67C699D4" w:rsidR="00BC1510" w:rsidRPr="0011231C" w:rsidRDefault="00BC1510" w:rsidP="008B3936">
      <w:pPr>
        <w:pStyle w:val="Subtitle"/>
        <w:spacing w:after="0"/>
        <w:rPr>
          <w:rStyle w:val="SubtleEmphasis"/>
          <w:b w:val="0"/>
          <w:color w:val="000000" w:themeColor="text1"/>
          <w:lang w:val="sv-SE"/>
        </w:rPr>
      </w:pPr>
      <w:r w:rsidRPr="0011231C">
        <w:rPr>
          <w:rStyle w:val="SubtleEmphasis"/>
          <w:b w:val="0"/>
          <w:color w:val="000000" w:themeColor="text1"/>
          <w:vertAlign w:val="superscript"/>
          <w:lang w:val="sv-SE"/>
        </w:rPr>
        <w:t>1</w:t>
      </w:r>
      <w:r w:rsidR="00513C64" w:rsidRPr="0011231C">
        <w:rPr>
          <w:rStyle w:val="SubtleEmphasis"/>
          <w:b w:val="0"/>
          <w:color w:val="000000" w:themeColor="text1"/>
          <w:lang w:val="sv-SE"/>
        </w:rPr>
        <w:t>Program Studi Manajemen, Fakultas Ekonomi dan Bisnis, Universitas Sultan Ageng Tirtayasa</w:t>
      </w:r>
    </w:p>
    <w:p w14:paraId="6C883836" w14:textId="63340349" w:rsidR="00BC1510" w:rsidRPr="001F6809" w:rsidRDefault="00BC1510" w:rsidP="008B3936">
      <w:pPr>
        <w:pStyle w:val="Subtitle"/>
        <w:spacing w:after="240"/>
        <w:rPr>
          <w:rStyle w:val="SubtleEmphasis"/>
          <w:b w:val="0"/>
          <w:color w:val="000000" w:themeColor="text1"/>
          <w:lang w:val="sv-SE"/>
        </w:rPr>
      </w:pPr>
      <w:r w:rsidRPr="001F6809">
        <w:rPr>
          <w:rStyle w:val="SubtleEmphasis"/>
          <w:color w:val="000000" w:themeColor="text1"/>
          <w:vertAlign w:val="superscript"/>
          <w:lang w:val="sv-SE"/>
        </w:rPr>
        <w:t>1</w:t>
      </w:r>
      <w:r w:rsidR="00763F2A" w:rsidRPr="001F6809">
        <w:rPr>
          <w:rStyle w:val="SubtleEmphasis"/>
          <w:color w:val="000000" w:themeColor="text1"/>
          <w:lang w:val="sv-SE"/>
        </w:rPr>
        <w:t>5551200036@untirta.ac.id</w:t>
      </w:r>
      <w:r w:rsidRPr="001F6809">
        <w:rPr>
          <w:rStyle w:val="SubtleEmphasis"/>
          <w:color w:val="000000" w:themeColor="text1"/>
          <w:lang w:val="sv-SE"/>
        </w:rPr>
        <w:t xml:space="preserve">, </w:t>
      </w:r>
      <w:r w:rsidRPr="001F6809">
        <w:rPr>
          <w:rStyle w:val="SubtleEmphasis"/>
          <w:color w:val="000000" w:themeColor="text1"/>
          <w:vertAlign w:val="superscript"/>
          <w:lang w:val="sv-SE"/>
        </w:rPr>
        <w:t>2</w:t>
      </w:r>
      <w:r w:rsidR="00692496" w:rsidRPr="001F6809">
        <w:rPr>
          <w:rStyle w:val="SubtleEmphasis"/>
          <w:color w:val="000000" w:themeColor="text1"/>
          <w:lang w:val="sv-SE"/>
        </w:rPr>
        <w:t>akhmadi@untirta.ac.id</w:t>
      </w:r>
      <w:r w:rsidR="00763F2A" w:rsidRPr="001F6809">
        <w:rPr>
          <w:rStyle w:val="SubtleEmphasis"/>
          <w:color w:val="000000" w:themeColor="text1"/>
          <w:lang w:val="sv-SE"/>
        </w:rPr>
        <w:t xml:space="preserve">, </w:t>
      </w:r>
      <w:r w:rsidR="00763F2A" w:rsidRPr="001F6809">
        <w:rPr>
          <w:rStyle w:val="SubtleEmphasis"/>
          <w:color w:val="000000" w:themeColor="text1"/>
          <w:vertAlign w:val="superscript"/>
          <w:lang w:val="sv-SE"/>
        </w:rPr>
        <w:t>3</w:t>
      </w:r>
      <w:r w:rsidR="00763F2A" w:rsidRPr="001F6809">
        <w:rPr>
          <w:rStyle w:val="SubtleEmphasis"/>
          <w:color w:val="000000" w:themeColor="text1"/>
          <w:lang w:val="sv-SE"/>
        </w:rPr>
        <w:t>emma.suryani@untirta.ac.id</w:t>
      </w:r>
      <w:r w:rsidR="00513C64" w:rsidRPr="001F6809">
        <w:rPr>
          <w:rStyle w:val="SubtleEmphasis"/>
          <w:color w:val="000000" w:themeColor="text1"/>
          <w:vertAlign w:val="superscript"/>
          <w:lang w:val="sv-SE"/>
        </w:rPr>
        <w:t>*</w:t>
      </w:r>
    </w:p>
    <w:p w14:paraId="163AE2A4" w14:textId="77777777" w:rsidR="00BC1510" w:rsidRPr="00BC1510" w:rsidRDefault="00BC1510" w:rsidP="003F1E08">
      <w:pPr>
        <w:pStyle w:val="Heading1"/>
        <w:spacing w:before="0"/>
        <w:rPr>
          <w:i/>
          <w:iCs/>
          <w:lang w:val="sv-SE"/>
        </w:rPr>
      </w:pPr>
      <w:r w:rsidRPr="00BC1510">
        <w:rPr>
          <w:i/>
          <w:iCs/>
          <w:lang w:val="sv-SE"/>
        </w:rPr>
        <w:t xml:space="preserve">Abstrak </w:t>
      </w:r>
    </w:p>
    <w:p w14:paraId="6C156207" w14:textId="7982AA84" w:rsidR="00BC1510" w:rsidRPr="00BC1510" w:rsidRDefault="00692496" w:rsidP="003F1E08">
      <w:pPr>
        <w:spacing w:after="120"/>
        <w:rPr>
          <w:i/>
          <w:iCs/>
          <w:sz w:val="18"/>
          <w:szCs w:val="18"/>
          <w:lang w:val="sv-SE"/>
        </w:rPr>
      </w:pPr>
      <w:r w:rsidRPr="00692496">
        <w:rPr>
          <w:i/>
          <w:iCs/>
          <w:sz w:val="18"/>
          <w:szCs w:val="18"/>
          <w:lang w:val="sv-SE"/>
        </w:rPr>
        <w:t>Penelitian ini bertujuan menguji dan menganalisis pengaruh profitabilitas dan likuiditas terhadap nilai perusahaan dengan struktur modal sebagai variabel intervening pada perusahaan yang terdaftar dalam Indeks SMInfra18 di Bursa Efek Indonesia periode 2018-2023. Variabel yang diteliti meliputi profitabilitas yang diproksikan dengan Net Profit Margin (NPM), likuiditas dengan Current Ratio (CR), struktur modal dengan Long-term Debt to Equity Ratio (LTDER), dan nilai perusahaan dengan Tobin’s Q. Metode purposive sampling digunakan untuk memperoleh sebelas perusahaan sebagai sampel dengan total 66 data observasi. Analisis data dilakukan menggunakan IBM SPSS Statistics 23. Hasil penelitian menunjukkan bahwa profitabilitas dan likuiditas berpengaruh positif dan signifikan terhadap nilai perusahaan. Profitabilitas dan likuiditas berpengaruh negatif dan signifikan terhadap struktur modal. Struktur modal tidak mampu memediasi pengaruh profitabilitas terhadap nilai perusahaan, namun mampu memediasi pengaruh likuiditas terhadap nilai perusahaan.</w:t>
      </w:r>
    </w:p>
    <w:p w14:paraId="500BA80C" w14:textId="4110B082" w:rsidR="00BC1510" w:rsidRPr="00BC1510" w:rsidRDefault="00BC1510" w:rsidP="00CB62CD">
      <w:pPr>
        <w:rPr>
          <w:i/>
          <w:iCs/>
          <w:lang w:val="sv-SE"/>
        </w:rPr>
      </w:pPr>
      <w:r w:rsidRPr="00BC1510">
        <w:rPr>
          <w:rStyle w:val="SubtleEmphasis"/>
          <w:i/>
          <w:lang w:val="sv-SE"/>
        </w:rPr>
        <w:t>Kata kunci:</w:t>
      </w:r>
      <w:r w:rsidRPr="00BC1510">
        <w:rPr>
          <w:i/>
          <w:iCs/>
          <w:sz w:val="18"/>
          <w:szCs w:val="18"/>
          <w:lang w:val="sv-SE"/>
        </w:rPr>
        <w:t xml:space="preserve"> </w:t>
      </w:r>
      <w:r w:rsidR="00692496" w:rsidRPr="00692496">
        <w:rPr>
          <w:i/>
          <w:iCs/>
          <w:sz w:val="18"/>
          <w:szCs w:val="18"/>
          <w:lang w:val="sv-SE"/>
        </w:rPr>
        <w:t>profitabilitas, likuiditas, struktur modal, nilai perusahaan, Indeks SMInfra18, Bursa Efek Indonesia</w:t>
      </w:r>
      <w:r w:rsidR="00692496">
        <w:rPr>
          <w:i/>
          <w:iCs/>
          <w:sz w:val="18"/>
          <w:szCs w:val="18"/>
          <w:lang w:val="sv-SE"/>
        </w:rPr>
        <w:t>.</w:t>
      </w:r>
    </w:p>
    <w:p w14:paraId="6A3AA189" w14:textId="77777777" w:rsidR="00BC1510" w:rsidRPr="00BC1510" w:rsidRDefault="00BC1510" w:rsidP="00CB62CD">
      <w:pPr>
        <w:rPr>
          <w:b/>
          <w:bCs/>
          <w:lang w:val="sv-SE"/>
        </w:rPr>
        <w:sectPr w:rsidR="00BC1510" w:rsidRPr="00BC1510" w:rsidSect="00AC3573">
          <w:headerReference w:type="default" r:id="rId10"/>
          <w:footerReference w:type="default" r:id="rId11"/>
          <w:footerReference w:type="first" r:id="rId12"/>
          <w:pgSz w:w="11906" w:h="16838" w:code="9"/>
          <w:pgMar w:top="1418" w:right="1418" w:bottom="1418" w:left="1418" w:header="709" w:footer="709" w:gutter="0"/>
          <w:pgNumType w:start="2220"/>
          <w:cols w:space="720"/>
          <w:titlePg/>
          <w:docGrid w:linePitch="360"/>
        </w:sectPr>
      </w:pPr>
    </w:p>
    <w:p w14:paraId="6653E20E" w14:textId="66C0629A" w:rsidR="00BC1510" w:rsidRPr="008717E0" w:rsidRDefault="00BC1510" w:rsidP="00BC1510">
      <w:pPr>
        <w:pStyle w:val="ListParagraph"/>
        <w:numPr>
          <w:ilvl w:val="0"/>
          <w:numId w:val="9"/>
        </w:numPr>
        <w:spacing w:after="120"/>
        <w:ind w:left="284" w:hanging="284"/>
        <w:rPr>
          <w:b/>
          <w:bCs/>
        </w:rPr>
      </w:pPr>
      <w:r>
        <w:rPr>
          <w:b/>
          <w:bCs/>
        </w:rPr>
        <w:t>Latar Belakang</w:t>
      </w:r>
    </w:p>
    <w:p w14:paraId="23309605" w14:textId="67DF648B" w:rsidR="006802FA" w:rsidRPr="001F6809" w:rsidRDefault="007B6494" w:rsidP="00F86173">
      <w:pPr>
        <w:spacing w:after="120"/>
        <w:rPr>
          <w:szCs w:val="20"/>
        </w:rPr>
      </w:pPr>
      <w:r w:rsidRPr="001F6809">
        <w:rPr>
          <w:szCs w:val="20"/>
        </w:rPr>
        <w:t>Pertumbuhan ekonomi yang pesat dan perkembangan dunia bisnis yang dinamis telah memberikan dampak signifikan, terutama bagi perusahaan-perusahaan yang terdaftar di Bursa Efek Indonesia (BEI). Dalam konteks industri yang semakin kompetitif, perusahaan-perusahaan di Indonesia menghadapi tantangan untuk mengoptimalkan nilai perusahaan dan memastikan keberlangsungan operasional mereka</w:t>
      </w:r>
      <w:r w:rsidR="00F86173" w:rsidRPr="001F6809">
        <w:rPr>
          <w:szCs w:val="20"/>
        </w:rPr>
        <w:t>.</w:t>
      </w:r>
      <w:r w:rsidR="00F86173">
        <w:rPr>
          <w:szCs w:val="20"/>
          <w:lang w:val="sv-SE"/>
        </w:rPr>
        <w:fldChar w:fldCharType="begin" w:fldLock="1"/>
      </w:r>
      <w:r w:rsidR="00F86173" w:rsidRPr="001F6809">
        <w:rPr>
          <w:szCs w:val="20"/>
        </w:rPr>
        <w:instrText>ADDIN CSL_CITATION {"citationItems":[{"id":"ITEM-1","itemData":{"DOI":"10.22219/jaa.v5i1.19409","ISSN":"2654-8321","abstract":"The current developments of industry are very competitive with each other, including Indonesia’s industry. The rise and fall of a company’s value is commonly seen in companies. This study aims to obtain empirical evidences and examine the effect of capital structure, profitability, and liquidity on company’s value moderated by dividend policy in the primary consumer goods sector listed on the Indonesia Stock Exchange (IDX) in the 2016-2020 period. This study uses a quantitative approach. A total of 18 companies were selected using the purposive sampling method, using the 2016-2020 period, which resulted in 90 sample data. The analytical method used in this research is multiple regression analysis and absolute difference for the moderating variable. The results showed that capital structure and profitability had positive and significant effects on company’s value, while liquidity had negative and significant effects on company’s value. And dividend policy can moderate the effect of capital structure on company’s value, but dividend policy is not able to moderate the effect of profitability and liquidity on company’s value.","author":[{"dropping-particle":"","family":"Riki","given":"Muhamad","non-dropping-particle":"","parse-names":false,"suffix":""},{"dropping-particle":"","family":"Tubastuvi","given":"Naelati","non-dropping-particle":"","parse-names":false,"suffix":""},{"dropping-particle":"","family":"Darmawan","given":"Akhmad","non-dropping-particle":"","parse-names":false,"suffix":""},{"dropping-particle":"","family":"Rahmawati","given":"Ika Yustina","non-dropping-particle":"","parse-names":false,"suffix":""}],"container-title":"Jurnal Akademi Akuntansi","id":"ITEM-1","issue":"1","issued":{"date-parts":[["2022","2","28"]]},"page":"62-75","title":"Struktur Modal, Profitabilitas, dan Likuiditas Terhadap Nilai Perusahaan dengan Kebijakan Dividen Sebagai Moderasi","type":"article-journal","volume":"5"},"uris":["http://www.mendeley.com/documents/?uuid=84740d04-f745-4918-8321-60a38dbddbb7"]}],"mendeley":{"formattedCitation":"&lt;sup&gt;1&lt;/sup&gt;","plainTextFormattedCitation":"1","previouslyFormattedCitation":"&lt;sup&gt;1&lt;/sup&gt;"},"properties":{"noteIndex":0},"schema":"https://github.com/citation-style-language/schema/raw/master/csl-citation.json"}</w:instrText>
      </w:r>
      <w:r w:rsidR="00F86173">
        <w:rPr>
          <w:szCs w:val="20"/>
          <w:lang w:val="sv-SE"/>
        </w:rPr>
        <w:fldChar w:fldCharType="separate"/>
      </w:r>
      <w:r w:rsidR="00F86173" w:rsidRPr="001F6809">
        <w:rPr>
          <w:noProof/>
          <w:szCs w:val="20"/>
          <w:vertAlign w:val="superscript"/>
        </w:rPr>
        <w:t>1</w:t>
      </w:r>
      <w:r w:rsidR="00F86173">
        <w:rPr>
          <w:szCs w:val="20"/>
          <w:lang w:val="sv-SE"/>
        </w:rPr>
        <w:fldChar w:fldCharType="end"/>
      </w:r>
      <w:r w:rsidRPr="001F6809">
        <w:rPr>
          <w:szCs w:val="20"/>
        </w:rPr>
        <w:t xml:space="preserve"> Dalam lanskap bisnis yang terus berkembang, peningkatan daya saing menjadi suatu keharusan, mendorong wirausahawan untuk mengeksplorasi pendekatan yang lebih kreatif dan strategis, baik di tingkat individu maupun perusahaan, untuk mempertahankan kesuksesan</w:t>
      </w:r>
      <w:r w:rsidR="00F86173" w:rsidRPr="001F6809">
        <w:rPr>
          <w:szCs w:val="20"/>
        </w:rPr>
        <w:t>.</w:t>
      </w:r>
      <w:r w:rsidR="00F86173">
        <w:rPr>
          <w:szCs w:val="20"/>
          <w:lang w:val="sv-SE"/>
        </w:rPr>
        <w:fldChar w:fldCharType="begin" w:fldLock="1"/>
      </w:r>
      <w:r w:rsidR="00F86173" w:rsidRPr="001F6809">
        <w:rPr>
          <w:szCs w:val="20"/>
        </w:rPr>
        <w:instrText>ADDIN CSL_CITATION {"citationItems":[{"id":"ITEM-1","itemData":{"DOI":"10.52362/jisamar.v7i1.1031","abstract":"PenelitianniniibertujuanmengkajinpengaruhLLeverage,iProfitabilitas,Pertu mbuhaniPerusahaan daniUkuran Perusahaan.terhadapiNilai.iPerusahaan.iPopulasi padaipenelitiannini dilakukan pada perusahaannmanufaktur barang konsumsi yanggterdaftar diBBEI periode 2019-2021. penelitian ini menggunakan pendekatankkuantitatif dengan sumber idata yanggdigunakan iadalah idata isekunder iyang didapatkanddari laporan keuangan.pPerusahaan manufaktur barang konsumsi yanggterdaftari padaBBEI periode 2019-2021 sebanyak 72 perusahaan, dan diperoleh sampel sebanyak 53pperusahaan.sSampel penelitiannini diambil idengan cara purposiveisampling pada perusahaanddengan ketentuan yaitu terdaftar diiBEI iperiode 2019-20211dan menerbitkan laporan keuangan yang diperlukan terkait dengan variabel yang diteliti. Metodeianalisis idata imenggunakan ianalisis iregresi ilinear iberganda idengan software IBM SPSSSStatictics 25.jHasil darippenelitian ininmenunjukkanibahwa variabelLLeverage,iProfitabilitas dan UkuranPPerusahaan memiliki pengaruhHpositif isignifikan iterhadap iNilaiiPerusahaan,isedangkan Pertumbuhan iPerusahaan tidak imemiliki ipengaruh dan berarah inegatif terhadapnNilai iPerusahaan.","author":[{"dropping-particle":"","family":"Aziz","given":"Maharesi Satrio Nugrohojati Hidayatul","non-dropping-particle":"","parse-names":false,"suffix":""},{"dropping-particle":"","family":"Widati","given":"Listyorini Wahyu","non-dropping-particle":"","parse-names":false,"suffix":""}],"container-title":"Journal of Information System, Applied, Management, Accounting and Research","id":"ITEM-1","issue":"1","issued":{"date-parts":[["2023"]]},"page":"171-184","title":"Pengaruh leverage, profitabilitas, pertumbuhan perusahaan dan ukuran perusahaan terhadap nilai perusahaan manufaktur industri barang konsumsi","type":"article-journal","volume":"7 No 1"},"uris":["http://www.mendeley.com/documents/?uuid=9a097a05-459d-42f2-85ba-fd60412769e9"]}],"mendeley":{"formattedCitation":"&lt;sup&gt;2&lt;/sup&gt;","plainTextFormattedCitation":"2","previouslyFormattedCitation":"&lt;sup&gt;2&lt;/sup&gt;"},"properties":{"noteIndex":0},"schema":"https://github.com/citation-style-language/schema/raw/master/csl-citation.json"}</w:instrText>
      </w:r>
      <w:r w:rsidR="00F86173">
        <w:rPr>
          <w:szCs w:val="20"/>
          <w:lang w:val="sv-SE"/>
        </w:rPr>
        <w:fldChar w:fldCharType="separate"/>
      </w:r>
      <w:r w:rsidR="00F86173" w:rsidRPr="001F6809">
        <w:rPr>
          <w:noProof/>
          <w:szCs w:val="20"/>
          <w:vertAlign w:val="superscript"/>
        </w:rPr>
        <w:t>2</w:t>
      </w:r>
      <w:r w:rsidR="00F86173">
        <w:rPr>
          <w:szCs w:val="20"/>
          <w:lang w:val="sv-SE"/>
        </w:rPr>
        <w:fldChar w:fldCharType="end"/>
      </w:r>
    </w:p>
    <w:p w14:paraId="5343BCBB" w14:textId="2168B02B" w:rsidR="007B6494" w:rsidRDefault="007B6494" w:rsidP="00F86173">
      <w:pPr>
        <w:spacing w:after="120"/>
        <w:rPr>
          <w:color w:val="000000" w:themeColor="text1"/>
          <w:szCs w:val="20"/>
          <w:lang w:val="id-ID"/>
        </w:rPr>
      </w:pPr>
      <w:r w:rsidRPr="007B6494">
        <w:rPr>
          <w:color w:val="000000" w:themeColor="text1"/>
          <w:szCs w:val="20"/>
          <w:lang w:val="id-ID"/>
        </w:rPr>
        <w:t>Nilai perusahaan, yang mencerminkan persepsi pasar terhadap nilai intrinsik perusahaan, sangat dipengaruhi oleh kinerja keuangan, potensi pertumbuhan, dan keunggulan kompetitif. Kinerja yang kuat, yang tercermin dalam harga saham yang tinggi, memungkinkan investor untuk mengantisipasi keuntungan maksimum dan berkelanjutan</w:t>
      </w:r>
      <w:r w:rsidR="00F86173">
        <w:rPr>
          <w:color w:val="000000" w:themeColor="text1"/>
          <w:szCs w:val="20"/>
          <w:lang w:val="id-ID"/>
        </w:rPr>
        <w:t>.</w:t>
      </w:r>
      <w:r w:rsidR="00F86173">
        <w:rPr>
          <w:color w:val="000000" w:themeColor="text1"/>
          <w:szCs w:val="20"/>
          <w:lang w:val="id-ID"/>
        </w:rPr>
        <w:fldChar w:fldCharType="begin" w:fldLock="1"/>
      </w:r>
      <w:r w:rsidR="00171AB0">
        <w:rPr>
          <w:color w:val="000000" w:themeColor="text1"/>
          <w:szCs w:val="20"/>
          <w:lang w:val="id-ID"/>
        </w:rPr>
        <w:instrText>ADDIN CSL_CITATION {"citationItems":[{"id":"ITEM-1","itemData":{"DOI":"https://doi.org/10.37385/msej.v4i5.3141","abstract":"Penelitian ini bertujuan untuk mengetahui pengaruh cash holding, kepemilikan asing, struktur modal, dan perputaran modal kerja terhadap nilai perusahaan. Populasi yang digunakan dalam penelitian adalah perusahaan sektor industri barang konsumsi yang terdaftar di Bursa Efek Indonesia tahun 2019-2021 dengan pemilihan sampel berdasarkan beberapa kriteria yang telah ditetapkan. Data yang digunakan dalam penelitian adalah data kuantitatif yang diperoleh dari laporan tahunan perusahaan. Teknik analisis data menggunakan regresi linier berganda yang diolah menggunakan STATA versi 14. Hasil penelitian menunjukkan bahwa cash holding berpengaruh positif terhadap nilai perusahaan, kepemilikan asing berpengaruh negatif terhadap nilai perusahaan, struktur modal tidak berpengaruh positif terhadap nilai perusahaan dan kerja. perputaran modal tidak berpengaruh positif terhadap nilai perusahaan","author":[{"dropping-particle":"","family":"Roza","given":"Fania Devara","non-dropping-particle":"","parse-names":false,"suffix":""},{"dropping-particle":"","family":"Ajengtiyas","given":"Ayunita","non-dropping-particle":"","parse-names":false,"suffix":""},{"dropping-particle":"","family":"Mashuri","given":"Saputri","non-dropping-particle":"","parse-names":false,"suffix":""}],"container-title":"Jurnal STEI Ekonomi","id":"ITEM-1","issue":"2","issued":{"date-parts":[["2023"]]},"page":"95-110","title":"Pengaruh cash holding, foreign ownership, struktur modal, dan perputaran modal kerja terhadap nilai perusahaan","type":"article-journal","volume":"32"},"uris":["http://www.mendeley.com/documents/?uuid=ed28321e-0f91-4422-a80a-b185d21bd7c2"]}],"mendeley":{"formattedCitation":"&lt;sup&gt;3&lt;/sup&gt;","plainTextFormattedCitation":"3","previouslyFormattedCitation":"&lt;sup&gt;3&lt;/sup&gt;"},"properties":{"noteIndex":0},"schema":"https://github.com/citation-style-language/schema/raw/master/csl-citation.json"}</w:instrText>
      </w:r>
      <w:r w:rsidR="00F86173">
        <w:rPr>
          <w:color w:val="000000" w:themeColor="text1"/>
          <w:szCs w:val="20"/>
          <w:lang w:val="id-ID"/>
        </w:rPr>
        <w:fldChar w:fldCharType="separate"/>
      </w:r>
      <w:r w:rsidR="00F86173" w:rsidRPr="00F86173">
        <w:rPr>
          <w:noProof/>
          <w:color w:val="000000" w:themeColor="text1"/>
          <w:szCs w:val="20"/>
          <w:vertAlign w:val="superscript"/>
          <w:lang w:val="id-ID"/>
        </w:rPr>
        <w:t>3</w:t>
      </w:r>
      <w:r w:rsidR="00F86173">
        <w:rPr>
          <w:color w:val="000000" w:themeColor="text1"/>
          <w:szCs w:val="20"/>
          <w:lang w:val="id-ID"/>
        </w:rPr>
        <w:fldChar w:fldCharType="end"/>
      </w:r>
      <w:r w:rsidR="00F86173">
        <w:rPr>
          <w:color w:val="000000" w:themeColor="text1"/>
          <w:szCs w:val="20"/>
          <w:lang w:val="id-ID"/>
        </w:rPr>
        <w:t xml:space="preserve"> </w:t>
      </w:r>
      <w:r w:rsidRPr="007B6494">
        <w:rPr>
          <w:color w:val="000000" w:themeColor="text1"/>
          <w:szCs w:val="20"/>
          <w:lang w:val="id-ID"/>
        </w:rPr>
        <w:t>Dengan meningkatnya kepercayaan masyarakat terhadap perusahaan, nilai perusahaan cenderung meningkat, yang pada gilirannya meningkatkan permintaan saham di pasar modal</w:t>
      </w:r>
      <w:r w:rsidR="00171AB0">
        <w:rPr>
          <w:color w:val="000000" w:themeColor="text1"/>
          <w:szCs w:val="20"/>
          <w:lang w:val="id-ID"/>
        </w:rPr>
        <w:t>.</w:t>
      </w:r>
      <w:r w:rsidR="00171AB0">
        <w:rPr>
          <w:color w:val="000000" w:themeColor="text1"/>
          <w:szCs w:val="20"/>
          <w:lang w:val="id-ID"/>
        </w:rPr>
        <w:fldChar w:fldCharType="begin" w:fldLock="1"/>
      </w:r>
      <w:r w:rsidR="00171AB0">
        <w:rPr>
          <w:color w:val="000000" w:themeColor="text1"/>
          <w:szCs w:val="20"/>
          <w:lang w:val="id-ID"/>
        </w:rPr>
        <w:instrText>ADDIN CSL_CITATION {"citationItems":[{"id":"ITEM-1","itemData":{"author":[{"dropping-particle":"","family":"Elawati","given":"Dewi","non-dropping-particle":"","parse-names":false,"suffix":""},{"dropping-particle":"","family":"Akhmadi","given":"","non-dropping-particle":"","parse-names":false,"suffix":""}],"container-title":"Gema Ekonomi: Jurnal Fakultas Ekonomi","id":"ITEM-1","issue":"06","issued":{"date-parts":[["2023"]]},"title":"Pengaruh Struktur Modal dan Profitability Terhadap Nilai Perusahaan dengan Kebijakan Dividen Sebagai Variabel Pemoderasi","type":"article-journal","volume":"12"},"uris":["http://www.mendeley.com/documents/?uuid=a9551205-6f46-4796-b02a-2b40dc386191"]}],"mendeley":{"formattedCitation":"&lt;sup&gt;4&lt;/sup&gt;","plainTextFormattedCitation":"4","previouslyFormattedCitation":"&lt;sup&gt;4&lt;/sup&gt;"},"properties":{"noteIndex":0},"schema":"https://github.com/citation-style-language/schema/raw/master/csl-citation.json"}</w:instrText>
      </w:r>
      <w:r w:rsidR="00171AB0">
        <w:rPr>
          <w:color w:val="000000" w:themeColor="text1"/>
          <w:szCs w:val="20"/>
          <w:lang w:val="id-ID"/>
        </w:rPr>
        <w:fldChar w:fldCharType="separate"/>
      </w:r>
      <w:r w:rsidR="00171AB0" w:rsidRPr="00171AB0">
        <w:rPr>
          <w:noProof/>
          <w:color w:val="000000" w:themeColor="text1"/>
          <w:szCs w:val="20"/>
          <w:vertAlign w:val="superscript"/>
          <w:lang w:val="id-ID"/>
        </w:rPr>
        <w:t>4</w:t>
      </w:r>
      <w:r w:rsidR="00171AB0">
        <w:rPr>
          <w:color w:val="000000" w:themeColor="text1"/>
          <w:szCs w:val="20"/>
          <w:lang w:val="id-ID"/>
        </w:rPr>
        <w:fldChar w:fldCharType="end"/>
      </w:r>
    </w:p>
    <w:p w14:paraId="0AECBDD1" w14:textId="7E945080" w:rsidR="007B6494" w:rsidRDefault="007B6494" w:rsidP="00F86173">
      <w:pPr>
        <w:spacing w:after="120"/>
        <w:rPr>
          <w:color w:val="000000" w:themeColor="text1"/>
          <w:szCs w:val="20"/>
          <w:lang w:val="id-ID"/>
        </w:rPr>
      </w:pPr>
      <w:r w:rsidRPr="00F86173">
        <w:rPr>
          <w:color w:val="000000"/>
          <w:szCs w:val="20"/>
          <w:lang w:val="sv-SE"/>
        </w:rPr>
        <w:t>Namun</w:t>
      </w:r>
      <w:r w:rsidRPr="007B6494">
        <w:rPr>
          <w:color w:val="000000" w:themeColor="text1"/>
          <w:szCs w:val="20"/>
          <w:lang w:val="id-ID"/>
        </w:rPr>
        <w:t>, meskipun nilai perusahaan merupakan indikator penting dari kinerja, terdapat kesenjangan dalam pemahaman tentang faktor-faktor yang mempengaruhi nilai tersebut. Penelitian sebelumnya menunjukkan bahwa profitabilitas dan likuiditas memiliki pengaruh signifikan terhadap nilai perusahaan, tetapi hasilnya sering</w:t>
      </w:r>
      <w:r w:rsidR="00171AB0">
        <w:rPr>
          <w:color w:val="000000" w:themeColor="text1"/>
          <w:szCs w:val="20"/>
          <w:lang w:val="id-ID"/>
        </w:rPr>
        <w:t xml:space="preserve"> </w:t>
      </w:r>
      <w:r w:rsidRPr="007B6494">
        <w:rPr>
          <w:color w:val="000000" w:themeColor="text1"/>
          <w:szCs w:val="20"/>
          <w:lang w:val="id-ID"/>
        </w:rPr>
        <w:t>kali tidak konsisten</w:t>
      </w:r>
      <w:r w:rsidR="00171AB0">
        <w:rPr>
          <w:color w:val="000000" w:themeColor="text1"/>
          <w:szCs w:val="20"/>
          <w:lang w:val="id-ID"/>
        </w:rPr>
        <w:t>.</w:t>
      </w:r>
      <w:r w:rsidR="00171AB0">
        <w:rPr>
          <w:color w:val="000000" w:themeColor="text1"/>
          <w:szCs w:val="20"/>
          <w:lang w:val="id-ID"/>
        </w:rPr>
        <w:fldChar w:fldCharType="begin" w:fldLock="1"/>
      </w:r>
      <w:r w:rsidR="00171AB0">
        <w:rPr>
          <w:color w:val="000000" w:themeColor="text1"/>
          <w:szCs w:val="20"/>
          <w:lang w:val="id-ID"/>
        </w:rPr>
        <w:instrText>ADDIN CSL_CITATION {"citationItems":[{"id":"ITEM-1","itemData":{"DOI":"10.33395/owner.v6i1.677","ISSN":"2548-9224","abstract":"Penelitian ini dikalukan dengan tujuan untuk menguji dan menganalisis pengaruh profitabilitas, leverage, ukuran perusahaan, struktur modal, dan likuiditas terhadap nilai perusahaan dengan kebijakan dividen sebagai variabel moderasi pada perusahaan manufaktur di Bursa Efek Indonesia periode 2018-2020. Jumlah sampel yang diteliti sebanyak 189 perusahaaan dengan metode kuantitatif. Metode dalam pengambilan sampel pada penelitian ini berdasarkan kriteria (purposive sampling). Hasil dari penelitian ini adalah Profitabilitas berpengaruh positif dan signifikan terhadap nilai perusahaan. Leverage memiliki pengaruh yang negatif namun tidak signifikan terhadap nilai perusahaan. Ukuran perusaaan, Struktur modal dan Likuiditas memiliki pengaruh yang positif namun tidak signifikan terhadap nilai perusahaan sedangkan kebijakan dividen memoderasi pengaruh profitabilitas terhadap nilai perusahaan tetapi tidak memoderasi pengaruh leverage, ukuran perusahaan, struktur modal dan likuiditas terhadap nilai perusahaan","author":[{"dropping-particle":"","family":"Nofika","given":"Selfi","non-dropping-particle":"","parse-names":false,"suffix":""},{"dropping-particle":"","family":"Nurhayati","given":"Ida","non-dropping-particle":"","parse-names":false,"suffix":""}],"container-title":"Owner","id":"ITEM-1","issue":"1","issued":{"date-parts":[["2022","1","19"]]},"page":"828-845","title":"Faktor- faktor yang Mempengaruhi Nilai Perusahaan dengan Kebijakan Dividen Sebagai Variabel Moderasi","type":"article-journal","volume":"6"},"uris":["http://www.mendeley.com/documents/?uuid=d96bf6bc-04ec-443f-ad87-308b92da83e7"]},{"id":"ITEM-2","itemData":{"DOI":"https://doi.org/10.33503/ecoducation.v4i.1980","author":[{"dropping-particle":"","family":"Pradita","given":"S.","non-dropping-particle":"","parse-names":false,"suffix":""},{"dropping-particle":"","family":"Prihastiwi","given":"D.","non-dropping-particle":"","parse-names":false,"suffix":""}],"container-title":"Economic and Education Journal (Ecoducation)","id":"ITEM-2","issue":"2","issued":{"date-parts":[["2022"]]},"page":"164-180","title":"Nilai Perusahaan dan Faktor yang Mempengaruhi (Studi Kasus pada Perusahaan Makanan dan Minuman yang Terdaftar di BEI Tahun 2018-2019)","type":"article-journal","volume":"4"},"uris":["http://www.mendeley.com/documents/?uuid=03aad488-3033-4fc3-9746-64bb76f16b8d"]}],"mendeley":{"formattedCitation":"&lt;sup&gt;5,6&lt;/sup&gt;","plainTextFormattedCitation":"5,6"},"properties":{"noteIndex":0},"schema":"https://github.com/citation-style-language/schema/raw/master/csl-citation.json"}</w:instrText>
      </w:r>
      <w:r w:rsidR="00171AB0">
        <w:rPr>
          <w:color w:val="000000" w:themeColor="text1"/>
          <w:szCs w:val="20"/>
          <w:lang w:val="id-ID"/>
        </w:rPr>
        <w:fldChar w:fldCharType="separate"/>
      </w:r>
      <w:r w:rsidR="00171AB0" w:rsidRPr="00171AB0">
        <w:rPr>
          <w:noProof/>
          <w:color w:val="000000" w:themeColor="text1"/>
          <w:szCs w:val="20"/>
          <w:vertAlign w:val="superscript"/>
          <w:lang w:val="id-ID"/>
        </w:rPr>
        <w:t>5,6</w:t>
      </w:r>
      <w:r w:rsidR="00171AB0">
        <w:rPr>
          <w:color w:val="000000" w:themeColor="text1"/>
          <w:szCs w:val="20"/>
          <w:lang w:val="id-ID"/>
        </w:rPr>
        <w:fldChar w:fldCharType="end"/>
      </w:r>
      <w:r w:rsidRPr="007B6494">
        <w:rPr>
          <w:color w:val="000000" w:themeColor="text1"/>
          <w:szCs w:val="20"/>
          <w:lang w:val="id-ID"/>
        </w:rPr>
        <w:t xml:space="preserve"> Selain itu, struktur modal sebagai variabel intervening dalam hubungan antara profitabilitas, likuiditas, dan nilai perusahaan belum banyak dieksplorasi. Oleh karena itu, penelitian ini bertujuan untuk mengisi kesenjangan tersebut dengan menganalisis pengaruh profitabilitas dan likuiditas terhadap nilai perusahaan dengan struktur modal sebagai variabel intervening.</w:t>
      </w:r>
    </w:p>
    <w:p w14:paraId="19A924DA" w14:textId="2EF2939F" w:rsidR="007B6494" w:rsidRDefault="007B6494" w:rsidP="00AC3573">
      <w:pPr>
        <w:spacing w:after="0"/>
        <w:jc w:val="left"/>
        <w:rPr>
          <w:lang w:val="id-ID"/>
        </w:rPr>
      </w:pPr>
      <w:r>
        <w:rPr>
          <w:color w:val="000000" w:themeColor="text1"/>
          <w:szCs w:val="20"/>
          <w:lang w:val="id-ID"/>
        </w:rPr>
        <w:br w:type="page"/>
      </w:r>
      <w:r w:rsidRPr="007B6494">
        <w:rPr>
          <w:lang w:val="id-ID"/>
        </w:rPr>
        <w:lastRenderedPageBreak/>
        <w:t>Berikut merupakan rata-rata perkembangan Tobin’s Q pada Indeks SMInfra18 periode 2018-2023:</w:t>
      </w:r>
    </w:p>
    <w:p w14:paraId="0B0CEAA3" w14:textId="77777777" w:rsidR="0051674A" w:rsidRDefault="007B6494" w:rsidP="0051674A">
      <w:pPr>
        <w:keepNext/>
        <w:spacing w:before="200" w:after="0" w:line="276" w:lineRule="auto"/>
        <w:jc w:val="center"/>
      </w:pPr>
      <w:r w:rsidRPr="00453A3D">
        <w:rPr>
          <w:noProof/>
        </w:rPr>
        <w:drawing>
          <wp:inline distT="0" distB="0" distL="0" distR="0" wp14:anchorId="11088103" wp14:editId="1F4DBBB7">
            <wp:extent cx="3314700" cy="1581150"/>
            <wp:effectExtent l="0" t="0" r="0" b="0"/>
            <wp:docPr id="181997547" name="Chart 1819975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3554F1" w14:textId="6BDCA0FD" w:rsidR="007B6494" w:rsidRPr="001F6809" w:rsidRDefault="0051674A" w:rsidP="0051674A">
      <w:pPr>
        <w:pStyle w:val="Caption"/>
        <w:rPr>
          <w:noProof/>
          <w:sz w:val="20"/>
          <w:szCs w:val="20"/>
          <w:lang w:val="sv-SE"/>
        </w:rPr>
      </w:pPr>
      <w:bookmarkStart w:id="0" w:name="_Toc185880015"/>
      <w:bookmarkStart w:id="1" w:name="_Toc187358351"/>
      <w:r w:rsidRPr="001F6809">
        <w:rPr>
          <w:b/>
          <w:bCs w:val="0"/>
          <w:sz w:val="20"/>
          <w:szCs w:val="20"/>
          <w:lang w:val="sv-SE"/>
        </w:rPr>
        <w:t xml:space="preserve">Gambar </w:t>
      </w:r>
      <w:r w:rsidRPr="0051674A">
        <w:rPr>
          <w:b/>
          <w:bCs w:val="0"/>
          <w:sz w:val="20"/>
          <w:szCs w:val="20"/>
        </w:rPr>
        <w:fldChar w:fldCharType="begin"/>
      </w:r>
      <w:r w:rsidRPr="001F6809">
        <w:rPr>
          <w:b/>
          <w:bCs w:val="0"/>
          <w:sz w:val="20"/>
          <w:szCs w:val="20"/>
          <w:lang w:val="sv-SE"/>
        </w:rPr>
        <w:instrText xml:space="preserve"> SEQ Gambar_ \* ARABIC </w:instrText>
      </w:r>
      <w:r w:rsidRPr="0051674A">
        <w:rPr>
          <w:b/>
          <w:bCs w:val="0"/>
          <w:sz w:val="20"/>
          <w:szCs w:val="20"/>
        </w:rPr>
        <w:fldChar w:fldCharType="separate"/>
      </w:r>
      <w:r w:rsidRPr="001F6809">
        <w:rPr>
          <w:b/>
          <w:bCs w:val="0"/>
          <w:noProof/>
          <w:sz w:val="20"/>
          <w:szCs w:val="20"/>
          <w:lang w:val="sv-SE"/>
        </w:rPr>
        <w:t>1</w:t>
      </w:r>
      <w:r w:rsidRPr="0051674A">
        <w:rPr>
          <w:b/>
          <w:bCs w:val="0"/>
          <w:sz w:val="20"/>
          <w:szCs w:val="20"/>
        </w:rPr>
        <w:fldChar w:fldCharType="end"/>
      </w:r>
      <w:r w:rsidRPr="001F6809">
        <w:rPr>
          <w:b/>
          <w:bCs w:val="0"/>
          <w:sz w:val="20"/>
          <w:szCs w:val="20"/>
          <w:lang w:val="sv-SE"/>
        </w:rPr>
        <w:t xml:space="preserve">. </w:t>
      </w:r>
      <w:r w:rsidR="007B6494" w:rsidRPr="001F6809">
        <w:rPr>
          <w:b/>
          <w:bCs w:val="0"/>
          <w:color w:val="000000" w:themeColor="text1"/>
          <w:sz w:val="20"/>
          <w:szCs w:val="20"/>
          <w:lang w:val="sv-SE"/>
        </w:rPr>
        <w:t>Rata-rata Tobin’s Q Indeks SMInfra18 Periode 2018-2023</w:t>
      </w:r>
      <w:r w:rsidR="007B6494" w:rsidRPr="001F6809">
        <w:rPr>
          <w:color w:val="000000" w:themeColor="text1"/>
          <w:sz w:val="20"/>
          <w:szCs w:val="20"/>
          <w:lang w:val="sv-SE"/>
        </w:rPr>
        <w:br/>
        <w:t>Sumber: Data diolah, 2023</w:t>
      </w:r>
      <w:bookmarkEnd w:id="0"/>
      <w:bookmarkEnd w:id="1"/>
    </w:p>
    <w:p w14:paraId="7C6C7A73" w14:textId="77777777" w:rsidR="0051674A" w:rsidRDefault="0051674A" w:rsidP="0051674A">
      <w:pPr>
        <w:spacing w:after="0"/>
        <w:rPr>
          <w:color w:val="000000" w:themeColor="text1"/>
          <w:szCs w:val="20"/>
          <w:lang w:val="id-ID"/>
        </w:rPr>
      </w:pPr>
    </w:p>
    <w:p w14:paraId="1693651F" w14:textId="21FD769F" w:rsidR="007B6494" w:rsidRDefault="007B6494" w:rsidP="00F86173">
      <w:pPr>
        <w:spacing w:after="120"/>
        <w:rPr>
          <w:color w:val="000000" w:themeColor="text1"/>
          <w:szCs w:val="20"/>
          <w:lang w:val="id-ID"/>
        </w:rPr>
      </w:pPr>
      <w:r w:rsidRPr="007B6494">
        <w:rPr>
          <w:color w:val="000000" w:themeColor="text1"/>
          <w:szCs w:val="20"/>
          <w:lang w:val="id-ID"/>
        </w:rPr>
        <w:t>Grafik pada Gambar 1 menunjukkan penurunan signifikan rata-rata Tobin's Q selama periode tersebut,</w:t>
      </w:r>
      <w:r w:rsidR="0051674A">
        <w:rPr>
          <w:color w:val="000000" w:themeColor="text1"/>
          <w:szCs w:val="20"/>
          <w:lang w:val="id-ID"/>
        </w:rPr>
        <w:t xml:space="preserve"> </w:t>
      </w:r>
      <w:r w:rsidRPr="007B6494">
        <w:rPr>
          <w:color w:val="000000" w:themeColor="text1"/>
          <w:szCs w:val="20"/>
          <w:lang w:val="id-ID"/>
        </w:rPr>
        <w:t xml:space="preserve">mencerminkan berkurangnya kepercayaan investor terhadap prospek pertumbuhan perusahaan-perusahaan infrastruktur. Penurunan paling tajam terjadi antara tahun 2020 dan 2021, di mana Tobin’s Q turun hingga 9,08% akibat dampak Pembatasan Sosial Berskala Besar (PSBB) dan ketidakpastian ekonomi global. </w:t>
      </w:r>
      <w:r>
        <w:rPr>
          <w:color w:val="000000" w:themeColor="text1"/>
          <w:szCs w:val="20"/>
          <w:lang w:val="id-ID"/>
        </w:rPr>
        <w:t>T</w:t>
      </w:r>
      <w:r w:rsidRPr="007B6494">
        <w:rPr>
          <w:color w:val="000000" w:themeColor="text1"/>
          <w:szCs w:val="20"/>
          <w:lang w:val="id-ID"/>
        </w:rPr>
        <w:t>ren penurunan ini menunjukkan bahwa investor semakin berhati-hati dalam menilai potensi pertumbuhan.</w:t>
      </w:r>
    </w:p>
    <w:p w14:paraId="53B8D1D2" w14:textId="0FA1BBF6" w:rsidR="007B6494" w:rsidRDefault="007B6494" w:rsidP="00F86173">
      <w:pPr>
        <w:spacing w:after="120"/>
        <w:rPr>
          <w:color w:val="000000" w:themeColor="text1"/>
          <w:szCs w:val="20"/>
          <w:lang w:val="id-ID"/>
        </w:rPr>
      </w:pPr>
      <w:r w:rsidRPr="007B6494">
        <w:rPr>
          <w:color w:val="000000" w:themeColor="text1"/>
          <w:szCs w:val="20"/>
          <w:lang w:val="id-ID"/>
        </w:rPr>
        <w:t>Berdasarkan latar belakang tersebut, pertanyaan penelitian yang diajukan adalah: (1) Apakah profitabilitas berpengaruh terhadap nilai perusahaan pada perusahaan yang terdaftar dalam Indeks SMInfra18 periode 2018-2023? (2) Apakah likuiditas berpengaruh terhadap nilai perusahaan? (3) Apakah profitabilitas berpengaruh terhadap struktur modal? (4) Apakah likuiditas berpengaruh terhadap struktur modal? (5) Apakah struktur modal berpengaruh terhadap nilai perusahaan? (6) Apakah struktur modal mampu memediasi pengaruh antara profitabilitas terhadap nilai perusahaan? (7) Apakah struktur modal mampu memediasi pengaruh antara likuiditas terhadap nilai perusahaan?</w:t>
      </w:r>
    </w:p>
    <w:p w14:paraId="0B56DF19" w14:textId="1767D1C0" w:rsidR="007B6494" w:rsidRPr="007B6494" w:rsidRDefault="007B6494" w:rsidP="007B6494">
      <w:pPr>
        <w:rPr>
          <w:color w:val="000000" w:themeColor="text1"/>
          <w:szCs w:val="20"/>
          <w:lang w:val="id-ID"/>
        </w:rPr>
      </w:pPr>
      <w:r w:rsidRPr="007B6494">
        <w:rPr>
          <w:color w:val="000000" w:themeColor="text1"/>
          <w:szCs w:val="20"/>
          <w:lang w:val="id-ID"/>
        </w:rPr>
        <w:t>Penelitian ini diharapkan dapat memberikan kontribusi teoritis dan praktis dalam memahami dinamika nilai perusahaan di sektor infrastruktur Indonesia serta memberikan wawasan bagi investor dan manajemen perusahaan dalam pengambilan keputusan yang lebih baik.</w:t>
      </w:r>
    </w:p>
    <w:p w14:paraId="19F807EC" w14:textId="77777777" w:rsidR="006802FA" w:rsidRPr="00B549CA" w:rsidRDefault="006802FA" w:rsidP="00B549CA">
      <w:pPr>
        <w:pStyle w:val="ListParagraph"/>
        <w:numPr>
          <w:ilvl w:val="0"/>
          <w:numId w:val="9"/>
        </w:numPr>
        <w:spacing w:after="120"/>
        <w:ind w:left="284" w:hanging="284"/>
        <w:rPr>
          <w:b/>
          <w:bCs/>
        </w:rPr>
      </w:pPr>
      <w:r w:rsidRPr="00B549CA">
        <w:rPr>
          <w:b/>
          <w:bCs/>
        </w:rPr>
        <w:t>Metode Penelitian</w:t>
      </w:r>
    </w:p>
    <w:p w14:paraId="1A22F785" w14:textId="5D447AB4" w:rsidR="00254582" w:rsidRPr="001F6809" w:rsidRDefault="00961E75" w:rsidP="00961E75">
      <w:pPr>
        <w:spacing w:after="120"/>
        <w:rPr>
          <w:color w:val="000000"/>
          <w:szCs w:val="20"/>
        </w:rPr>
      </w:pPr>
      <w:bookmarkStart w:id="2" w:name="_Hlk67818453"/>
      <w:r w:rsidRPr="001F6809">
        <w:rPr>
          <w:color w:val="000000"/>
          <w:szCs w:val="20"/>
        </w:rPr>
        <w:t xml:space="preserve">Penelitian ini termasuk dalam kategori penelitian asosiatif kausal dengan pendekatan kuantitatif yang bertujuan untuk menguji pengaruh profitabilitas dan likuiditas terhadap nilai perusahaan dengan struktur modal sebagai variabel intervening. </w:t>
      </w:r>
      <w:proofErr w:type="gramStart"/>
      <w:r w:rsidRPr="001F6809">
        <w:rPr>
          <w:color w:val="000000"/>
          <w:szCs w:val="20"/>
        </w:rPr>
        <w:t>Jenis</w:t>
      </w:r>
      <w:proofErr w:type="gramEnd"/>
      <w:r w:rsidRPr="001F6809">
        <w:rPr>
          <w:color w:val="000000"/>
          <w:szCs w:val="20"/>
        </w:rPr>
        <w:t xml:space="preserve"> data yang digunakan dalam penelitian ini adalah data sekunder berupa data yang bersumber dari laporan keuangan tahunan (</w:t>
      </w:r>
      <w:r w:rsidRPr="001F6809">
        <w:rPr>
          <w:i/>
          <w:iCs/>
          <w:color w:val="000000"/>
          <w:szCs w:val="20"/>
        </w:rPr>
        <w:t>annual report</w:t>
      </w:r>
      <w:r w:rsidRPr="001F6809">
        <w:rPr>
          <w:color w:val="000000"/>
          <w:szCs w:val="20"/>
        </w:rPr>
        <w:t>) perusahaan yang termasuk dalam Indeks SMInfra18 yang terdaftar dalam Bursa Efek Indonesia pada periode 2018-2023</w:t>
      </w:r>
      <w:r w:rsidR="00254582" w:rsidRPr="001F6809">
        <w:rPr>
          <w:color w:val="000000"/>
          <w:szCs w:val="20"/>
        </w:rPr>
        <w:t xml:space="preserve"> yang bersumber dari situs resmi www.idx.co.id serta situs resmi dari masing-masing perusahaan yang menjadi sampel penelitian</w:t>
      </w:r>
      <w:r w:rsidRPr="001F6809">
        <w:rPr>
          <w:color w:val="000000"/>
          <w:szCs w:val="20"/>
        </w:rPr>
        <w:t xml:space="preserve">. Pengolahan data dilakukan dengan menggunakan </w:t>
      </w:r>
      <w:r w:rsidRPr="001F6809">
        <w:rPr>
          <w:i/>
          <w:iCs/>
          <w:color w:val="000000"/>
          <w:szCs w:val="20"/>
        </w:rPr>
        <w:t xml:space="preserve">software </w:t>
      </w:r>
      <w:r w:rsidRPr="001F6809">
        <w:rPr>
          <w:color w:val="000000"/>
          <w:szCs w:val="20"/>
        </w:rPr>
        <w:t xml:space="preserve">IBM SPSS Statistics 23. </w:t>
      </w:r>
    </w:p>
    <w:p w14:paraId="2483018D" w14:textId="7DAFD0E4" w:rsidR="00961E75" w:rsidRDefault="00254582" w:rsidP="00F86173">
      <w:pPr>
        <w:spacing w:after="120"/>
        <w:rPr>
          <w:color w:val="000000"/>
          <w:szCs w:val="20"/>
          <w:lang w:val="sv-SE"/>
        </w:rPr>
      </w:pPr>
      <w:r w:rsidRPr="001F6809">
        <w:rPr>
          <w:color w:val="000000"/>
          <w:szCs w:val="20"/>
        </w:rPr>
        <w:t xml:space="preserve">Populasi dalam penelitian ini yaitu seluruh perusahaan yang terdaftar di indeks SMInfra18 di Bursa Efek Indonesia (BEI) pada periode 2018-2023 yang berjumlah 18 perusahaan. </w:t>
      </w:r>
      <w:r w:rsidRPr="00254582">
        <w:rPr>
          <w:color w:val="000000"/>
          <w:szCs w:val="20"/>
          <w:lang w:val="sv-SE"/>
        </w:rPr>
        <w:t xml:space="preserve">Dari seluruh populasi tersebut, Peneliti mengambil 11 sampel penelitian dengan menggunakan metode </w:t>
      </w:r>
      <w:r w:rsidRPr="00254582">
        <w:rPr>
          <w:i/>
          <w:iCs/>
          <w:color w:val="000000"/>
          <w:szCs w:val="20"/>
          <w:lang w:val="sv-SE"/>
        </w:rPr>
        <w:t>purposive sampling</w:t>
      </w:r>
      <w:r w:rsidRPr="00254582">
        <w:rPr>
          <w:color w:val="000000"/>
          <w:szCs w:val="20"/>
          <w:lang w:val="sv-SE"/>
        </w:rPr>
        <w:t xml:space="preserve"> </w:t>
      </w:r>
      <w:r>
        <w:rPr>
          <w:color w:val="000000"/>
          <w:szCs w:val="20"/>
          <w:lang w:val="sv-SE"/>
        </w:rPr>
        <w:t xml:space="preserve">dengan kriteria perusahaan yang terdaftar pada indeks SMInfra18 yang </w:t>
      </w:r>
      <w:r w:rsidRPr="00254582">
        <w:rPr>
          <w:color w:val="000000"/>
          <w:szCs w:val="20"/>
          <w:lang w:val="sv-SE"/>
        </w:rPr>
        <w:t>mempublikasikan laporan keuangannya secara lengkap dan konsisten pada periode 2018-2023</w:t>
      </w:r>
      <w:r>
        <w:rPr>
          <w:color w:val="000000"/>
          <w:szCs w:val="20"/>
          <w:lang w:val="sv-SE"/>
        </w:rPr>
        <w:t xml:space="preserve">. Kesebelas perusahaan itu diantaranya adalah PT </w:t>
      </w:r>
      <w:r w:rsidRPr="00254582">
        <w:rPr>
          <w:color w:val="000000"/>
          <w:szCs w:val="20"/>
          <w:lang w:val="sv-SE"/>
        </w:rPr>
        <w:t>AKR Corporindo Tbk</w:t>
      </w:r>
      <w:r>
        <w:rPr>
          <w:color w:val="000000"/>
          <w:szCs w:val="20"/>
          <w:lang w:val="sv-SE"/>
        </w:rPr>
        <w:t xml:space="preserve">., PT </w:t>
      </w:r>
      <w:r w:rsidRPr="00254582">
        <w:rPr>
          <w:color w:val="000000"/>
          <w:szCs w:val="20"/>
          <w:lang w:val="sv-SE"/>
        </w:rPr>
        <w:t>XL Axiata Tbk.</w:t>
      </w:r>
      <w:r>
        <w:rPr>
          <w:color w:val="000000"/>
          <w:szCs w:val="20"/>
          <w:lang w:val="sv-SE"/>
        </w:rPr>
        <w:t xml:space="preserve">, PT </w:t>
      </w:r>
      <w:r w:rsidRPr="00254582">
        <w:rPr>
          <w:color w:val="000000"/>
          <w:szCs w:val="20"/>
          <w:lang w:val="sv-SE"/>
        </w:rPr>
        <w:t>Indocement Tunggal Prakarsa Tbk.</w:t>
      </w:r>
      <w:r>
        <w:rPr>
          <w:color w:val="000000"/>
          <w:szCs w:val="20"/>
          <w:lang w:val="sv-SE"/>
        </w:rPr>
        <w:t xml:space="preserve">, PT </w:t>
      </w:r>
      <w:r w:rsidRPr="00254582">
        <w:rPr>
          <w:color w:val="000000"/>
          <w:szCs w:val="20"/>
          <w:lang w:val="sv-SE"/>
        </w:rPr>
        <w:t>Jasa Marga Tbk.</w:t>
      </w:r>
      <w:r>
        <w:rPr>
          <w:color w:val="000000"/>
          <w:szCs w:val="20"/>
          <w:lang w:val="sv-SE"/>
        </w:rPr>
        <w:t xml:space="preserve">, PT </w:t>
      </w:r>
      <w:r w:rsidRPr="00254582">
        <w:rPr>
          <w:color w:val="000000"/>
          <w:szCs w:val="20"/>
          <w:lang w:val="sv-SE"/>
        </w:rPr>
        <w:t>Medco Energi Internasional Tbk.</w:t>
      </w:r>
      <w:r>
        <w:rPr>
          <w:color w:val="000000"/>
          <w:szCs w:val="20"/>
          <w:lang w:val="sv-SE"/>
        </w:rPr>
        <w:t xml:space="preserve">, PT </w:t>
      </w:r>
      <w:r w:rsidRPr="00254582">
        <w:rPr>
          <w:color w:val="000000"/>
          <w:szCs w:val="20"/>
          <w:lang w:val="sv-SE"/>
        </w:rPr>
        <w:t>Perusahaan Gas Negara Tbk.</w:t>
      </w:r>
      <w:r>
        <w:rPr>
          <w:color w:val="000000"/>
          <w:szCs w:val="20"/>
          <w:lang w:val="sv-SE"/>
        </w:rPr>
        <w:t xml:space="preserve">, PT </w:t>
      </w:r>
      <w:r w:rsidRPr="00254582">
        <w:rPr>
          <w:color w:val="000000"/>
          <w:szCs w:val="20"/>
          <w:lang w:val="sv-SE"/>
        </w:rPr>
        <w:t>PP (Persero) Tbk.</w:t>
      </w:r>
      <w:r>
        <w:rPr>
          <w:color w:val="000000"/>
          <w:szCs w:val="20"/>
          <w:lang w:val="sv-SE"/>
        </w:rPr>
        <w:t xml:space="preserve">, PT </w:t>
      </w:r>
      <w:r w:rsidRPr="00254582">
        <w:rPr>
          <w:color w:val="000000"/>
          <w:szCs w:val="20"/>
          <w:lang w:val="sv-SE"/>
        </w:rPr>
        <w:t>Semen Indonesia (Persero) Tbk.</w:t>
      </w:r>
      <w:r>
        <w:rPr>
          <w:color w:val="000000"/>
          <w:szCs w:val="20"/>
          <w:lang w:val="sv-SE"/>
        </w:rPr>
        <w:t xml:space="preserve">, PT </w:t>
      </w:r>
      <w:r w:rsidRPr="00254582">
        <w:rPr>
          <w:color w:val="000000"/>
          <w:szCs w:val="20"/>
          <w:lang w:val="sv-SE"/>
        </w:rPr>
        <w:t>Telkom Indonesia (Persero) Tbk.</w:t>
      </w:r>
      <w:r>
        <w:rPr>
          <w:color w:val="000000"/>
          <w:szCs w:val="20"/>
          <w:lang w:val="sv-SE"/>
        </w:rPr>
        <w:t xml:space="preserve">, PT </w:t>
      </w:r>
      <w:r w:rsidRPr="00254582">
        <w:rPr>
          <w:color w:val="000000"/>
          <w:szCs w:val="20"/>
          <w:lang w:val="sv-SE"/>
        </w:rPr>
        <w:t>United Tractors Tbk.</w:t>
      </w:r>
      <w:r>
        <w:rPr>
          <w:color w:val="000000"/>
          <w:szCs w:val="20"/>
          <w:lang w:val="sv-SE"/>
        </w:rPr>
        <w:t xml:space="preserve">, dan PT </w:t>
      </w:r>
      <w:r w:rsidRPr="00254582">
        <w:rPr>
          <w:color w:val="000000"/>
          <w:szCs w:val="20"/>
          <w:lang w:val="sv-SE"/>
        </w:rPr>
        <w:t>Wijaya Karya (Persero) Tbk.</w:t>
      </w:r>
    </w:p>
    <w:p w14:paraId="22EE4AE0" w14:textId="365A3D5C" w:rsidR="0063334C" w:rsidRDefault="0063334C" w:rsidP="00254582">
      <w:pPr>
        <w:rPr>
          <w:color w:val="000000"/>
          <w:szCs w:val="20"/>
          <w:lang w:val="sv-SE"/>
        </w:rPr>
      </w:pPr>
      <w:r w:rsidRPr="001F6809">
        <w:rPr>
          <w:color w:val="000000"/>
          <w:szCs w:val="20"/>
        </w:rPr>
        <w:t xml:space="preserve">Data yang digunakan dalam penelitian ini adalah data panel. </w:t>
      </w:r>
      <w:r w:rsidRPr="0063334C">
        <w:rPr>
          <w:color w:val="000000"/>
          <w:szCs w:val="20"/>
          <w:lang w:val="sv-SE"/>
        </w:rPr>
        <w:t>Data panel memiliki keuntungan karena tidak memerlukan pengujian autokorelasi dan linearitas. uji linearitas hampir tidak dilakukan pada setiap model regresi linier, karena sudah diasumsikan bahwa model tersebut bersifat linier.</w:t>
      </w:r>
    </w:p>
    <w:p w14:paraId="24557678" w14:textId="77777777" w:rsidR="0063334C" w:rsidRDefault="0063334C">
      <w:pPr>
        <w:spacing w:after="0"/>
        <w:jc w:val="left"/>
        <w:rPr>
          <w:color w:val="000000"/>
          <w:szCs w:val="20"/>
          <w:lang w:val="sv-SE"/>
        </w:rPr>
      </w:pPr>
      <w:r>
        <w:rPr>
          <w:color w:val="000000"/>
          <w:szCs w:val="20"/>
          <w:lang w:val="sv-SE"/>
        </w:rPr>
        <w:br w:type="page"/>
      </w:r>
    </w:p>
    <w:p w14:paraId="36F5B6B8" w14:textId="7DF1123C" w:rsidR="0063334C" w:rsidRDefault="0063334C" w:rsidP="00254582">
      <w:pPr>
        <w:rPr>
          <w:color w:val="000000"/>
          <w:szCs w:val="20"/>
          <w:lang w:val="sv-SE"/>
        </w:rPr>
      </w:pPr>
      <w:r>
        <w:rPr>
          <w:color w:val="000000"/>
          <w:szCs w:val="20"/>
          <w:lang w:val="sv-SE"/>
        </w:rPr>
        <w:lastRenderedPageBreak/>
        <w:t>Berikut merupakan definisi operasional variabel dalam penelitian ini:</w:t>
      </w:r>
    </w:p>
    <w:p w14:paraId="1CD731F2" w14:textId="61D61254" w:rsidR="005D23DF" w:rsidRPr="001379DD" w:rsidRDefault="005D23DF" w:rsidP="005D23DF">
      <w:pPr>
        <w:pStyle w:val="Caption"/>
        <w:keepNext/>
        <w:spacing w:before="200" w:after="100"/>
        <w:rPr>
          <w:b/>
          <w:bCs w:val="0"/>
          <w:i/>
          <w:iCs/>
          <w:color w:val="000000" w:themeColor="text1"/>
          <w:sz w:val="20"/>
          <w:szCs w:val="20"/>
        </w:rPr>
      </w:pPr>
      <w:bookmarkStart w:id="3" w:name="_Toc169639876"/>
      <w:bookmarkStart w:id="4" w:name="_Toc185879002"/>
      <w:bookmarkStart w:id="5" w:name="_Toc185879879"/>
      <w:bookmarkStart w:id="6" w:name="_Toc187357268"/>
      <w:r w:rsidRPr="001379DD">
        <w:rPr>
          <w:b/>
          <w:bCs w:val="0"/>
          <w:sz w:val="20"/>
          <w:szCs w:val="20"/>
        </w:rPr>
        <w:t xml:space="preserve">Tabel </w:t>
      </w:r>
      <w:r w:rsidRPr="001379DD">
        <w:rPr>
          <w:b/>
          <w:bCs w:val="0"/>
          <w:sz w:val="20"/>
          <w:szCs w:val="20"/>
        </w:rPr>
        <w:fldChar w:fldCharType="begin"/>
      </w:r>
      <w:r w:rsidRPr="001379DD">
        <w:rPr>
          <w:b/>
          <w:bCs w:val="0"/>
          <w:sz w:val="20"/>
          <w:szCs w:val="20"/>
        </w:rPr>
        <w:instrText xml:space="preserve"> SEQ Tabel \* ARABIC </w:instrText>
      </w:r>
      <w:r w:rsidRPr="001379DD">
        <w:rPr>
          <w:b/>
          <w:bCs w:val="0"/>
          <w:sz w:val="20"/>
          <w:szCs w:val="20"/>
        </w:rPr>
        <w:fldChar w:fldCharType="separate"/>
      </w:r>
      <w:r w:rsidRPr="001379DD">
        <w:rPr>
          <w:b/>
          <w:bCs w:val="0"/>
          <w:noProof/>
          <w:sz w:val="20"/>
          <w:szCs w:val="20"/>
        </w:rPr>
        <w:t>1</w:t>
      </w:r>
      <w:r w:rsidRPr="001379DD">
        <w:rPr>
          <w:b/>
          <w:bCs w:val="0"/>
          <w:sz w:val="20"/>
          <w:szCs w:val="20"/>
        </w:rPr>
        <w:fldChar w:fldCharType="end"/>
      </w:r>
      <w:r w:rsidRPr="001379DD">
        <w:rPr>
          <w:b/>
          <w:bCs w:val="0"/>
          <w:sz w:val="20"/>
          <w:szCs w:val="20"/>
        </w:rPr>
        <w:t xml:space="preserve">. </w:t>
      </w:r>
      <w:r w:rsidR="0063334C" w:rsidRPr="001379DD">
        <w:rPr>
          <w:b/>
          <w:bCs w:val="0"/>
          <w:color w:val="000000" w:themeColor="text1"/>
          <w:sz w:val="20"/>
          <w:szCs w:val="20"/>
        </w:rPr>
        <w:t>Operasional Variabel</w:t>
      </w:r>
      <w:bookmarkEnd w:id="3"/>
      <w:bookmarkEnd w:id="4"/>
      <w:bookmarkEnd w:id="5"/>
      <w:bookmarkEnd w:id="6"/>
    </w:p>
    <w:tbl>
      <w:tblPr>
        <w:tblStyle w:val="TableGrid"/>
        <w:tblW w:w="0" w:type="auto"/>
        <w:tblLook w:val="04A0" w:firstRow="1" w:lastRow="0" w:firstColumn="1" w:lastColumn="0" w:noHBand="0" w:noVBand="1"/>
      </w:tblPr>
      <w:tblGrid>
        <w:gridCol w:w="461"/>
        <w:gridCol w:w="1302"/>
        <w:gridCol w:w="3477"/>
        <w:gridCol w:w="3125"/>
        <w:gridCol w:w="695"/>
      </w:tblGrid>
      <w:tr w:rsidR="0063334C" w:rsidRPr="001379DD" w14:paraId="68736DEE" w14:textId="77777777" w:rsidTr="0063334C">
        <w:trPr>
          <w:tblHeader/>
        </w:trPr>
        <w:tc>
          <w:tcPr>
            <w:tcW w:w="0" w:type="auto"/>
            <w:vAlign w:val="center"/>
          </w:tcPr>
          <w:p w14:paraId="36A93BCA" w14:textId="77777777" w:rsidR="0063334C" w:rsidRPr="001379DD" w:rsidRDefault="0063334C" w:rsidP="0063334C">
            <w:pPr>
              <w:spacing w:after="0"/>
              <w:jc w:val="center"/>
              <w:rPr>
                <w:b/>
                <w:bCs/>
                <w:szCs w:val="20"/>
              </w:rPr>
            </w:pPr>
            <w:r w:rsidRPr="001379DD">
              <w:rPr>
                <w:b/>
                <w:bCs/>
                <w:szCs w:val="20"/>
              </w:rPr>
              <w:t>No</w:t>
            </w:r>
          </w:p>
        </w:tc>
        <w:tc>
          <w:tcPr>
            <w:tcW w:w="0" w:type="auto"/>
            <w:vAlign w:val="center"/>
          </w:tcPr>
          <w:p w14:paraId="15678263" w14:textId="77777777" w:rsidR="0063334C" w:rsidRPr="001379DD" w:rsidRDefault="0063334C" w:rsidP="0063334C">
            <w:pPr>
              <w:spacing w:after="0"/>
              <w:jc w:val="center"/>
              <w:rPr>
                <w:b/>
                <w:bCs/>
                <w:szCs w:val="20"/>
              </w:rPr>
            </w:pPr>
            <w:r w:rsidRPr="001379DD">
              <w:rPr>
                <w:b/>
                <w:bCs/>
                <w:szCs w:val="20"/>
              </w:rPr>
              <w:t>Variabel</w:t>
            </w:r>
          </w:p>
        </w:tc>
        <w:tc>
          <w:tcPr>
            <w:tcW w:w="3477" w:type="dxa"/>
            <w:vAlign w:val="center"/>
          </w:tcPr>
          <w:p w14:paraId="3F01C6D0" w14:textId="77777777" w:rsidR="0063334C" w:rsidRPr="001379DD" w:rsidRDefault="0063334C" w:rsidP="0063334C">
            <w:pPr>
              <w:spacing w:after="0"/>
              <w:jc w:val="center"/>
              <w:rPr>
                <w:b/>
                <w:bCs/>
                <w:szCs w:val="20"/>
              </w:rPr>
            </w:pPr>
            <w:r w:rsidRPr="001379DD">
              <w:rPr>
                <w:b/>
                <w:bCs/>
                <w:szCs w:val="20"/>
              </w:rPr>
              <w:t>Konsep Variabel</w:t>
            </w:r>
          </w:p>
        </w:tc>
        <w:tc>
          <w:tcPr>
            <w:tcW w:w="3125" w:type="dxa"/>
            <w:vAlign w:val="center"/>
          </w:tcPr>
          <w:p w14:paraId="4234F1E7" w14:textId="77777777" w:rsidR="0063334C" w:rsidRPr="001379DD" w:rsidRDefault="0063334C" w:rsidP="0063334C">
            <w:pPr>
              <w:spacing w:after="0"/>
              <w:jc w:val="center"/>
              <w:rPr>
                <w:b/>
                <w:bCs/>
                <w:szCs w:val="20"/>
              </w:rPr>
            </w:pPr>
            <w:r w:rsidRPr="001379DD">
              <w:rPr>
                <w:b/>
                <w:bCs/>
                <w:szCs w:val="20"/>
              </w:rPr>
              <w:t>Ukuran</w:t>
            </w:r>
          </w:p>
        </w:tc>
        <w:tc>
          <w:tcPr>
            <w:tcW w:w="0" w:type="auto"/>
            <w:vAlign w:val="center"/>
          </w:tcPr>
          <w:p w14:paraId="04310AAE" w14:textId="77777777" w:rsidR="0063334C" w:rsidRPr="001379DD" w:rsidRDefault="0063334C" w:rsidP="0063334C">
            <w:pPr>
              <w:spacing w:after="0"/>
              <w:jc w:val="center"/>
              <w:rPr>
                <w:b/>
                <w:bCs/>
                <w:szCs w:val="20"/>
              </w:rPr>
            </w:pPr>
            <w:r w:rsidRPr="001379DD">
              <w:rPr>
                <w:b/>
                <w:bCs/>
                <w:szCs w:val="20"/>
              </w:rPr>
              <w:t>Skala</w:t>
            </w:r>
          </w:p>
        </w:tc>
      </w:tr>
      <w:tr w:rsidR="0063334C" w:rsidRPr="000A6479" w14:paraId="60D7413C" w14:textId="77777777" w:rsidTr="0063334C">
        <w:tc>
          <w:tcPr>
            <w:tcW w:w="0" w:type="auto"/>
            <w:vAlign w:val="center"/>
          </w:tcPr>
          <w:p w14:paraId="2F4D308F" w14:textId="77777777" w:rsidR="0063334C" w:rsidRPr="000A6479" w:rsidRDefault="0063334C" w:rsidP="0063334C">
            <w:pPr>
              <w:spacing w:after="0"/>
              <w:jc w:val="center"/>
            </w:pPr>
            <w:r w:rsidRPr="000A6479">
              <w:t>1.</w:t>
            </w:r>
          </w:p>
        </w:tc>
        <w:tc>
          <w:tcPr>
            <w:tcW w:w="0" w:type="auto"/>
            <w:vAlign w:val="center"/>
          </w:tcPr>
          <w:p w14:paraId="3F4CA368" w14:textId="77777777" w:rsidR="0063334C" w:rsidRPr="000A6479" w:rsidRDefault="0063334C" w:rsidP="0063334C">
            <w:pPr>
              <w:spacing w:after="0"/>
              <w:jc w:val="center"/>
            </w:pPr>
            <w:r w:rsidRPr="000A6479">
              <w:t>Nilai Perusahaan</w:t>
            </w:r>
          </w:p>
          <w:p w14:paraId="7A25B53A" w14:textId="77777777" w:rsidR="0063334C" w:rsidRPr="000A6479" w:rsidRDefault="0063334C" w:rsidP="0063334C">
            <w:pPr>
              <w:spacing w:after="0"/>
              <w:jc w:val="center"/>
            </w:pPr>
            <w:r w:rsidRPr="000A6479">
              <w:t>(Y)</w:t>
            </w:r>
          </w:p>
        </w:tc>
        <w:tc>
          <w:tcPr>
            <w:tcW w:w="3477" w:type="dxa"/>
            <w:vAlign w:val="center"/>
          </w:tcPr>
          <w:p w14:paraId="13A67A38" w14:textId="7C0D3538" w:rsidR="0063334C" w:rsidRPr="001F6809" w:rsidRDefault="0063334C" w:rsidP="0063334C">
            <w:pPr>
              <w:spacing w:after="0"/>
              <w:rPr>
                <w:lang w:val="sv-SE"/>
              </w:rPr>
            </w:pPr>
            <w:r w:rsidRPr="001F6809">
              <w:rPr>
                <w:color w:val="000000"/>
                <w:lang w:val="sv-SE"/>
              </w:rPr>
              <w:t xml:space="preserve">Nilai perusahaan mencerminkan tingkat kepercayaan investor terhadap kemampuan perusahaan. Ketika kepercayaan masyarakat terhadap perusahaan meningkat, nilai perusahaan biasanya juga akan meningkat di mata investor </w:t>
            </w:r>
            <w:r w:rsidRPr="000A6479">
              <w:rPr>
                <w:color w:val="000000"/>
              </w:rPr>
              <w:fldChar w:fldCharType="begin" w:fldLock="1"/>
            </w:r>
            <w:r w:rsidR="00171AB0" w:rsidRPr="001F6809">
              <w:rPr>
                <w:color w:val="000000"/>
                <w:lang w:val="sv-SE"/>
              </w:rPr>
              <w:instrText>ADDIN CSL_CITATION {"citationItems":[{"id":"ITEM-1","itemData":{"author":[{"dropping-particle":"","family":"Elawati","given":"Dewi","non-dropping-particle":"","parse-names":false,"suffix":""},{"dropping-particle":"","family":"Akhmadi","given":"","non-dropping-particle":"","parse-names":false,"suffix":""}],"container-title":"Gema Ekonomi: Jurnal Fakultas Ekonomi","id":"ITEM-1","issue":"06","issued":{"date-parts":[["2023"]]},"title":"Pengaruh Struktur Modal dan Profitability Terhadap Nilai Perusahaan dengan Kebijakan Dividen Sebagai Variabel Pemoderasi","type":"article-journal","volume":"12"},"uris":["http://www.mendeley.com/documents/?uuid=a9551205-6f46-4796-b02a-2b40dc386191"]}],"mendeley":{"formattedCitation":"&lt;sup&gt;4&lt;/sup&gt;","plainTextFormattedCitation":"4","previouslyFormattedCitation":"&lt;sup&gt;4&lt;/sup&gt;"},"properties":{"noteIndex":0},"schema":"https://github.com/citation-style-language/schema/raw/master/csl-citation.json"}</w:instrText>
            </w:r>
            <w:r w:rsidRPr="000A6479">
              <w:rPr>
                <w:color w:val="000000"/>
              </w:rPr>
              <w:fldChar w:fldCharType="separate"/>
            </w:r>
            <w:r w:rsidR="00F86173" w:rsidRPr="001F6809">
              <w:rPr>
                <w:noProof/>
                <w:color w:val="000000"/>
                <w:vertAlign w:val="superscript"/>
                <w:lang w:val="sv-SE"/>
              </w:rPr>
              <w:t>4</w:t>
            </w:r>
            <w:r w:rsidRPr="000A6479">
              <w:rPr>
                <w:color w:val="000000"/>
              </w:rPr>
              <w:fldChar w:fldCharType="end"/>
            </w:r>
          </w:p>
        </w:tc>
        <w:tc>
          <w:tcPr>
            <w:tcW w:w="3125" w:type="dxa"/>
            <w:vAlign w:val="center"/>
          </w:tcPr>
          <w:p w14:paraId="6F46AC1D" w14:textId="52483C11" w:rsidR="0063334C" w:rsidRPr="0063334C" w:rsidRDefault="00000000" w:rsidP="0063334C">
            <w:pPr>
              <w:pStyle w:val="ListParagraph"/>
              <w:spacing w:before="200" w:after="0"/>
              <w:ind w:left="0"/>
              <w:contextualSpacing w:val="0"/>
              <w:rPr>
                <w:rFonts w:eastAsiaTheme="minorEastAsia"/>
                <w:bCs/>
              </w:rPr>
            </w:pPr>
            <m:oMathPara>
              <m:oMath>
                <m:sSup>
                  <m:sSupPr>
                    <m:ctrlPr>
                      <w:rPr>
                        <w:rFonts w:ascii="Cambria Math" w:hAnsi="Cambria Math"/>
                        <w:bCs/>
                      </w:rPr>
                    </m:ctrlPr>
                  </m:sSupPr>
                  <m:e>
                    <m:r>
                      <m:rPr>
                        <m:sty m:val="p"/>
                      </m:rPr>
                      <w:rPr>
                        <w:rFonts w:ascii="Cambria Math" w:hAnsi="Cambria Math"/>
                      </w:rPr>
                      <m:t>Tobin</m:t>
                    </m:r>
                  </m:e>
                  <m:sup>
                    <m:r>
                      <m:rPr>
                        <m:sty m:val="p"/>
                      </m:rPr>
                      <w:rPr>
                        <w:rFonts w:ascii="Cambria Math" w:hAnsi="Cambria Math"/>
                      </w:rPr>
                      <m:t>'</m:t>
                    </m:r>
                  </m:sup>
                </m:sSup>
                <m:r>
                  <m:rPr>
                    <m:sty m:val="p"/>
                  </m:rPr>
                  <w:rPr>
                    <w:rFonts w:ascii="Cambria Math" w:hAnsi="Cambria Math"/>
                  </w:rPr>
                  <m:t>s Q=</m:t>
                </m:r>
                <w:bookmarkStart w:id="7" w:name="_Hlk178152632"/>
                <m:f>
                  <m:fPr>
                    <m:ctrlPr>
                      <w:rPr>
                        <w:rFonts w:ascii="Cambria Math" w:hAnsi="Cambria Math"/>
                        <w:bCs/>
                        <w:iCs/>
                      </w:rPr>
                    </m:ctrlPr>
                  </m:fPr>
                  <m:num>
                    <m:r>
                      <m:rPr>
                        <m:sty m:val="p"/>
                      </m:rPr>
                      <w:rPr>
                        <w:rFonts w:ascii="Cambria Math" w:hAnsi="Cambria Math"/>
                      </w:rPr>
                      <m:t>MVE+Total Utang</m:t>
                    </m:r>
                  </m:num>
                  <m:den>
                    <m:r>
                      <m:rPr>
                        <m:sty m:val="p"/>
                      </m:rPr>
                      <w:rPr>
                        <w:rFonts w:ascii="Cambria Math" w:hAnsi="Cambria Math"/>
                      </w:rPr>
                      <m:t>Total Aktiva</m:t>
                    </m:r>
                  </m:den>
                </m:f>
              </m:oMath>
            </m:oMathPara>
            <w:bookmarkEnd w:id="7"/>
          </w:p>
        </w:tc>
        <w:tc>
          <w:tcPr>
            <w:tcW w:w="0" w:type="auto"/>
            <w:vAlign w:val="center"/>
          </w:tcPr>
          <w:p w14:paraId="0545C65B" w14:textId="77777777" w:rsidR="0063334C" w:rsidRPr="000A6479" w:rsidRDefault="0063334C" w:rsidP="0063334C">
            <w:pPr>
              <w:spacing w:after="0"/>
              <w:jc w:val="center"/>
            </w:pPr>
            <w:r w:rsidRPr="000A6479">
              <w:t>Rasio</w:t>
            </w:r>
          </w:p>
        </w:tc>
      </w:tr>
      <w:tr w:rsidR="0063334C" w:rsidRPr="000A6479" w14:paraId="088D5B08" w14:textId="77777777" w:rsidTr="0063334C">
        <w:tc>
          <w:tcPr>
            <w:tcW w:w="0" w:type="auto"/>
            <w:vAlign w:val="center"/>
          </w:tcPr>
          <w:p w14:paraId="3CEE9322" w14:textId="77777777" w:rsidR="0063334C" w:rsidRPr="000A6479" w:rsidRDefault="0063334C" w:rsidP="0063334C">
            <w:pPr>
              <w:spacing w:after="0"/>
              <w:jc w:val="center"/>
            </w:pPr>
            <w:r w:rsidRPr="000A6479">
              <w:t>2.</w:t>
            </w:r>
          </w:p>
        </w:tc>
        <w:tc>
          <w:tcPr>
            <w:tcW w:w="0" w:type="auto"/>
            <w:vAlign w:val="center"/>
          </w:tcPr>
          <w:p w14:paraId="278F4E41" w14:textId="77777777" w:rsidR="0063334C" w:rsidRPr="000A6479" w:rsidRDefault="0063334C" w:rsidP="0063334C">
            <w:pPr>
              <w:spacing w:after="0"/>
              <w:jc w:val="center"/>
            </w:pPr>
            <w:r w:rsidRPr="000A6479">
              <w:t>Profitabilitas</w:t>
            </w:r>
          </w:p>
          <w:p w14:paraId="3FB9D15B" w14:textId="77777777" w:rsidR="0063334C" w:rsidRPr="000A6479" w:rsidRDefault="0063334C" w:rsidP="0063334C">
            <w:pPr>
              <w:spacing w:after="0"/>
              <w:jc w:val="center"/>
            </w:pPr>
            <w:r w:rsidRPr="000A6479">
              <w:t>(X1)</w:t>
            </w:r>
          </w:p>
        </w:tc>
        <w:tc>
          <w:tcPr>
            <w:tcW w:w="3477" w:type="dxa"/>
            <w:vAlign w:val="center"/>
          </w:tcPr>
          <w:p w14:paraId="56A15D4F" w14:textId="364F61D4" w:rsidR="0063334C" w:rsidRPr="001F6809" w:rsidRDefault="0063334C" w:rsidP="0063334C">
            <w:pPr>
              <w:spacing w:after="0"/>
              <w:rPr>
                <w:lang w:val="sv-SE"/>
              </w:rPr>
            </w:pPr>
            <w:r w:rsidRPr="001F6809">
              <w:rPr>
                <w:lang w:val="sv-SE"/>
              </w:rPr>
              <w:t xml:space="preserve">Profitabilitas adalah rasio yang digunakan untuk mengukur kemampuan perusahaan dalam menghasilkan laba pada tingkat tertentu </w:t>
            </w:r>
            <w:r w:rsidRPr="000A6479">
              <w:fldChar w:fldCharType="begin" w:fldLock="1"/>
            </w:r>
            <w:r w:rsidR="00171AB0" w:rsidRPr="001F6809">
              <w:rPr>
                <w:lang w:val="sv-SE"/>
              </w:rPr>
              <w:instrText>ADDIN CSL_CITATION {"citationItems":[{"id":"ITEM-1","itemData":{"DOI":"10.48181/jrbmt.v4i1.9609","ISSN":"2599-0837","author":[{"dropping-particle":"","family":"Prakoso","given":"Riski Wisnu","non-dropping-particle":"","parse-names":false,"suffix":""},{"dropping-particle":"","family":"Akhmadi","given":"Akhmadi","non-dropping-particle":"","parse-names":false,"suffix":""}],"container-title":"Jurnal Riset Bisnis dan Manajemen Tirtayasa","id":"ITEM-1","issue":"1","issued":{"date-parts":[["2020","5","30"]]},"page":"50","title":"Pengaruh Kepemilikan Manajerial dan Profitabilitas Terhadap Nilai Perusahaan Dengan Kebijakan Hutang Sebagai Variabel Intervening","type":"article-journal","volume":"4"},"uris":["http://www.mendeley.com/documents/?uuid=5c434c18-a851-46e1-b23d-50a93575fd56"]}],"mendeley":{"formattedCitation":"&lt;sup&gt;7&lt;/sup&gt;","plainTextFormattedCitation":"7","previouslyFormattedCitation":"&lt;sup&gt;5&lt;/sup&gt;"},"properties":{"noteIndex":0},"schema":"https://github.com/citation-style-language/schema/raw/master/csl-citation.json"}</w:instrText>
            </w:r>
            <w:r w:rsidRPr="000A6479">
              <w:fldChar w:fldCharType="separate"/>
            </w:r>
            <w:r w:rsidR="00171AB0" w:rsidRPr="001F6809">
              <w:rPr>
                <w:noProof/>
                <w:vertAlign w:val="superscript"/>
                <w:lang w:val="sv-SE"/>
              </w:rPr>
              <w:t>7</w:t>
            </w:r>
            <w:r w:rsidRPr="000A6479">
              <w:fldChar w:fldCharType="end"/>
            </w:r>
            <w:r w:rsidRPr="001F6809">
              <w:rPr>
                <w:lang w:val="sv-SE"/>
              </w:rPr>
              <w:t>.</w:t>
            </w:r>
          </w:p>
        </w:tc>
        <w:tc>
          <w:tcPr>
            <w:tcW w:w="3125" w:type="dxa"/>
            <w:vAlign w:val="center"/>
          </w:tcPr>
          <w:p w14:paraId="078583F5" w14:textId="77777777" w:rsidR="0063334C" w:rsidRPr="00E86328" w:rsidRDefault="0063334C" w:rsidP="0063334C">
            <w:pPr>
              <w:pStyle w:val="ListParagraph"/>
              <w:spacing w:after="0"/>
              <w:ind w:left="0"/>
              <w:contextualSpacing w:val="0"/>
            </w:pPr>
            <m:oMathPara>
              <m:oMath>
                <m:r>
                  <m:rPr>
                    <m:sty m:val="p"/>
                  </m:rPr>
                  <w:rPr>
                    <w:rFonts w:ascii="Cambria Math" w:hAnsi="Cambria Math"/>
                  </w:rPr>
                  <m:t>NPM=</m:t>
                </m:r>
                <m:f>
                  <m:fPr>
                    <m:ctrlPr>
                      <w:rPr>
                        <w:rFonts w:ascii="Cambria Math" w:hAnsi="Cambria Math"/>
                      </w:rPr>
                    </m:ctrlPr>
                  </m:fPr>
                  <m:num>
                    <m:r>
                      <m:rPr>
                        <m:sty m:val="p"/>
                      </m:rPr>
                      <w:rPr>
                        <w:rFonts w:ascii="Cambria Math" w:hAnsi="Cambria Math"/>
                      </w:rPr>
                      <m:t>Laba Bersih</m:t>
                    </m:r>
                  </m:num>
                  <m:den>
                    <m:r>
                      <m:rPr>
                        <m:sty m:val="p"/>
                      </m:rPr>
                      <w:rPr>
                        <w:rFonts w:ascii="Cambria Math" w:hAnsi="Cambria Math"/>
                      </w:rPr>
                      <m:t>Penjualan</m:t>
                    </m:r>
                  </m:den>
                </m:f>
              </m:oMath>
            </m:oMathPara>
          </w:p>
        </w:tc>
        <w:tc>
          <w:tcPr>
            <w:tcW w:w="0" w:type="auto"/>
            <w:vAlign w:val="center"/>
          </w:tcPr>
          <w:p w14:paraId="282402D5" w14:textId="77777777" w:rsidR="0063334C" w:rsidRPr="000A6479" w:rsidRDefault="0063334C" w:rsidP="0063334C">
            <w:pPr>
              <w:spacing w:after="0"/>
              <w:jc w:val="center"/>
            </w:pPr>
            <w:r w:rsidRPr="000A6479">
              <w:t>Rasio</w:t>
            </w:r>
          </w:p>
        </w:tc>
      </w:tr>
      <w:tr w:rsidR="0063334C" w:rsidRPr="000A6479" w14:paraId="3086F358" w14:textId="77777777" w:rsidTr="0063334C">
        <w:tc>
          <w:tcPr>
            <w:tcW w:w="0" w:type="auto"/>
            <w:vAlign w:val="center"/>
          </w:tcPr>
          <w:p w14:paraId="31E9F77B" w14:textId="77777777" w:rsidR="0063334C" w:rsidRPr="000A6479" w:rsidRDefault="0063334C" w:rsidP="0063334C">
            <w:pPr>
              <w:spacing w:after="0"/>
              <w:jc w:val="center"/>
            </w:pPr>
            <w:r w:rsidRPr="000A6479">
              <w:t>3.</w:t>
            </w:r>
          </w:p>
        </w:tc>
        <w:tc>
          <w:tcPr>
            <w:tcW w:w="0" w:type="auto"/>
            <w:vAlign w:val="center"/>
          </w:tcPr>
          <w:p w14:paraId="77C7FEA6" w14:textId="77777777" w:rsidR="0063334C" w:rsidRPr="000A6479" w:rsidRDefault="0063334C" w:rsidP="0063334C">
            <w:pPr>
              <w:spacing w:after="0"/>
              <w:jc w:val="center"/>
            </w:pPr>
            <w:r w:rsidRPr="000A6479">
              <w:t>Likuiditas</w:t>
            </w:r>
          </w:p>
          <w:p w14:paraId="4E8125C2" w14:textId="77777777" w:rsidR="0063334C" w:rsidRPr="000A6479" w:rsidRDefault="0063334C" w:rsidP="0063334C">
            <w:pPr>
              <w:spacing w:after="0"/>
              <w:jc w:val="center"/>
            </w:pPr>
            <w:r w:rsidRPr="000A6479">
              <w:t>(X2)</w:t>
            </w:r>
          </w:p>
        </w:tc>
        <w:tc>
          <w:tcPr>
            <w:tcW w:w="3477" w:type="dxa"/>
            <w:vAlign w:val="center"/>
          </w:tcPr>
          <w:p w14:paraId="4B925C44" w14:textId="09200DA2" w:rsidR="0063334C" w:rsidRPr="000A6479" w:rsidRDefault="0063334C" w:rsidP="0063334C">
            <w:pPr>
              <w:spacing w:after="0"/>
            </w:pPr>
            <w:r w:rsidRPr="000A6479">
              <w:t>Likuiditas adalah kemampuan perusahaan untuk memenuhi kewajiban jangka pendek dan mengonversi semua asetnya menjadi profit</w:t>
            </w:r>
            <w:r>
              <w:t xml:space="preserve"> </w:t>
            </w:r>
            <w:r w:rsidRPr="000A6479">
              <w:fldChar w:fldCharType="begin" w:fldLock="1"/>
            </w:r>
            <w:r w:rsidR="00171AB0">
              <w:instrText>ADDIN CSL_CITATION {"citationItems":[{"id":"ITEM-1","itemData":{"DOI":"10.31959/jm.v12i2.1566","ISSN":"2597-4599","abstract":"This study aims to examine the effect of liquidity on capital structure with profitability as an intervening variable. The population in this study are Health sub-sector companies listed on the Indonesia Stock Exchange in the 2017-2021 period. The number of samples in this study were 10 companies from a total of 19 populations obtained through purposive sampling method. The data analysis techniques in this study were descriptive statistics, classical assumption test, and regression analysis assisted with the SPSS 26 program. The results of this study indicate that Liquidity has no significant positive effect on capital structure, Liquidity has no significant positive effect on profitability, Profitability has no negative effect on significant to capital structure, Profitability cannot mediate the relationship between Liquidity and Capital Structure.","author":[{"dropping-particle":"","family":"Salsabila","given":"Yulisa Rifda","non-dropping-particle":"","parse-names":false,"suffix":""},{"dropping-particle":"","family":"Akhmadi","given":"Akhmadi","non-dropping-particle":"","parse-names":false,"suffix":""}],"container-title":"Jurnal MANEKSI","id":"ITEM-1","issue":"2","issued":{"date-parts":[["2023","6","2"]]},"page":"393-404","title":"Pengaruh Likuiditas Terrhadap Struktur Modal dengan Profitabilitas Sebagai Variabel Intervening","type":"article-journal","volume":"12"},"uris":["http://www.mendeley.com/documents/?uuid=964fb1ef-74f9-4a59-ad07-a5b57aaa62d0"]}],"mendeley":{"formattedCitation":"&lt;sup&gt;8&lt;/sup&gt;","plainTextFormattedCitation":"8","previouslyFormattedCitation":"&lt;sup&gt;6&lt;/sup&gt;"},"properties":{"noteIndex":0},"schema":"https://github.com/citation-style-language/schema/raw/master/csl-citation.json"}</w:instrText>
            </w:r>
            <w:r w:rsidRPr="000A6479">
              <w:fldChar w:fldCharType="separate"/>
            </w:r>
            <w:r w:rsidR="00171AB0" w:rsidRPr="00171AB0">
              <w:rPr>
                <w:noProof/>
                <w:vertAlign w:val="superscript"/>
              </w:rPr>
              <w:t>8</w:t>
            </w:r>
            <w:r w:rsidRPr="000A6479">
              <w:fldChar w:fldCharType="end"/>
            </w:r>
            <w:r>
              <w:t>.</w:t>
            </w:r>
          </w:p>
        </w:tc>
        <w:tc>
          <w:tcPr>
            <w:tcW w:w="3125" w:type="dxa"/>
            <w:vAlign w:val="center"/>
          </w:tcPr>
          <w:p w14:paraId="48EA7FE8" w14:textId="77777777" w:rsidR="0063334C" w:rsidRPr="000A6479" w:rsidRDefault="0063334C" w:rsidP="0063334C">
            <w:pPr>
              <w:pStyle w:val="ListParagraph"/>
              <w:spacing w:after="0"/>
              <w:ind w:left="0"/>
              <w:contextualSpacing w:val="0"/>
              <w:rPr>
                <w:bCs/>
                <w:i/>
              </w:rPr>
            </w:pPr>
            <m:oMathPara>
              <m:oMath>
                <m:r>
                  <m:rPr>
                    <m:sty m:val="p"/>
                  </m:rPr>
                  <w:rPr>
                    <w:rFonts w:ascii="Cambria Math" w:hAnsi="Cambria Math"/>
                  </w:rPr>
                  <m:t>CR=</m:t>
                </m:r>
                <m:f>
                  <m:fPr>
                    <m:ctrlPr>
                      <w:rPr>
                        <w:rFonts w:ascii="Cambria Math" w:hAnsi="Cambria Math"/>
                        <w:bCs/>
                      </w:rPr>
                    </m:ctrlPr>
                  </m:fPr>
                  <m:num>
                    <m:r>
                      <m:rPr>
                        <m:sty m:val="p"/>
                      </m:rPr>
                      <w:rPr>
                        <w:rFonts w:ascii="Cambria Math" w:hAnsi="Cambria Math"/>
                      </w:rPr>
                      <m:t>Aktiva Lancar</m:t>
                    </m:r>
                  </m:num>
                  <m:den>
                    <m:r>
                      <m:rPr>
                        <m:sty m:val="p"/>
                      </m:rPr>
                      <w:rPr>
                        <w:rFonts w:ascii="Cambria Math" w:hAnsi="Cambria Math"/>
                      </w:rPr>
                      <m:t>Hutang Lancar</m:t>
                    </m:r>
                  </m:den>
                </m:f>
              </m:oMath>
            </m:oMathPara>
          </w:p>
        </w:tc>
        <w:tc>
          <w:tcPr>
            <w:tcW w:w="0" w:type="auto"/>
            <w:vAlign w:val="center"/>
          </w:tcPr>
          <w:p w14:paraId="6739D400" w14:textId="77777777" w:rsidR="0063334C" w:rsidRPr="000A6479" w:rsidRDefault="0063334C" w:rsidP="0063334C">
            <w:pPr>
              <w:spacing w:after="0"/>
              <w:jc w:val="center"/>
            </w:pPr>
            <w:r w:rsidRPr="000A6479">
              <w:t>Rasio</w:t>
            </w:r>
          </w:p>
        </w:tc>
      </w:tr>
      <w:tr w:rsidR="0063334C" w:rsidRPr="000A6479" w14:paraId="36EE509E" w14:textId="77777777" w:rsidTr="0063334C">
        <w:tc>
          <w:tcPr>
            <w:tcW w:w="0" w:type="auto"/>
            <w:vAlign w:val="center"/>
          </w:tcPr>
          <w:p w14:paraId="44324DA9" w14:textId="77777777" w:rsidR="0063334C" w:rsidRPr="000A6479" w:rsidRDefault="0063334C" w:rsidP="0063334C">
            <w:pPr>
              <w:spacing w:after="0"/>
              <w:jc w:val="center"/>
            </w:pPr>
            <w:r w:rsidRPr="000A6479">
              <w:t>4.</w:t>
            </w:r>
          </w:p>
        </w:tc>
        <w:tc>
          <w:tcPr>
            <w:tcW w:w="0" w:type="auto"/>
            <w:vAlign w:val="center"/>
          </w:tcPr>
          <w:p w14:paraId="58DA2C4D" w14:textId="77777777" w:rsidR="0063334C" w:rsidRPr="000A6479" w:rsidRDefault="0063334C" w:rsidP="0063334C">
            <w:pPr>
              <w:spacing w:after="0"/>
              <w:jc w:val="center"/>
            </w:pPr>
            <w:r w:rsidRPr="000A6479">
              <w:t>Struktur Modal</w:t>
            </w:r>
          </w:p>
          <w:p w14:paraId="44E272FE" w14:textId="77777777" w:rsidR="0063334C" w:rsidRPr="000A6479" w:rsidRDefault="0063334C" w:rsidP="0063334C">
            <w:pPr>
              <w:spacing w:after="0"/>
              <w:jc w:val="center"/>
            </w:pPr>
            <w:r w:rsidRPr="000A6479">
              <w:t>(Z)</w:t>
            </w:r>
          </w:p>
        </w:tc>
        <w:tc>
          <w:tcPr>
            <w:tcW w:w="3477" w:type="dxa"/>
            <w:vAlign w:val="center"/>
          </w:tcPr>
          <w:p w14:paraId="3E625F21" w14:textId="6F8CA3CC" w:rsidR="0063334C" w:rsidRPr="001F6809" w:rsidRDefault="0063334C" w:rsidP="0063334C">
            <w:pPr>
              <w:spacing w:after="0"/>
              <w:rPr>
                <w:lang w:val="sv-SE"/>
              </w:rPr>
            </w:pPr>
            <w:r w:rsidRPr="001F6809">
              <w:rPr>
                <w:lang w:val="sv-SE"/>
              </w:rPr>
              <w:t xml:space="preserve">Struktur modal adalah komponen dari struktur keuangan perusahaan yang meliputi kombinasi antara modal dari utang jangka panjang dan pendek serta modal yang menjadi sumber pembiayaan perusahaan </w:t>
            </w:r>
            <w:r w:rsidRPr="000A6479">
              <w:fldChar w:fldCharType="begin" w:fldLock="1"/>
            </w:r>
            <w:r w:rsidR="00171AB0" w:rsidRPr="001F6809">
              <w:rPr>
                <w:lang w:val="sv-SE"/>
              </w:rPr>
              <w:instrText>ADDIN CSL_CITATION {"citationItems":[{"id":"ITEM-1","itemData":{"DOI":"10.31959/jm.v12i2.1566","ISSN":"2597-4599","abstract":"This study aims to examine the effect of liquidity on capital structure with profitability as an intervening variable. The population in this study are Health sub-sector companies listed on the Indonesia Stock Exchange in the 2017-2021 period. The number of samples in this study were 10 companies from a total of 19 populations obtained through purposive sampling method. The data analysis techniques in this study were descriptive statistics, classical assumption test, and regression analysis assisted with the SPSS 26 program. The results of this study indicate that Liquidity has no significant positive effect on capital structure, Liquidity has no significant positive effect on profitability, Profitability has no negative effect on significant to capital structure, Profitability cannot mediate the relationship between Liquidity and Capital Structure.","author":[{"dropping-particle":"","family":"Salsabila","given":"Yulisa Rifda","non-dropping-particle":"","parse-names":false,"suffix":""},{"dropping-particle":"","family":"Akhmadi","given":"Akhmadi","non-dropping-particle":"","parse-names":false,"suffix":""}],"container-title":"Jurnal MANEKSI","id":"ITEM-1","issue":"2","issued":{"date-parts":[["2023","6","2"]]},"page":"393-404","title":"Pengaruh Likuiditas Terrhadap Struktur Modal dengan Profitabilitas Sebagai Variabel Intervening","type":"article-journal","volume":"12"},"uris":["http://www.mendeley.com/documents/?uuid=964fb1ef-74f9-4a59-ad07-a5b57aaa62d0"]}],"mendeley":{"formattedCitation":"&lt;sup&gt;8&lt;/sup&gt;","plainTextFormattedCitation":"8","previouslyFormattedCitation":"&lt;sup&gt;6&lt;/sup&gt;"},"properties":{"noteIndex":0},"schema":"https://github.com/citation-style-language/schema/raw/master/csl-citation.json"}</w:instrText>
            </w:r>
            <w:r w:rsidRPr="000A6479">
              <w:fldChar w:fldCharType="separate"/>
            </w:r>
            <w:r w:rsidR="00171AB0" w:rsidRPr="001F6809">
              <w:rPr>
                <w:noProof/>
                <w:vertAlign w:val="superscript"/>
                <w:lang w:val="sv-SE"/>
              </w:rPr>
              <w:t>8</w:t>
            </w:r>
            <w:r w:rsidRPr="000A6479">
              <w:fldChar w:fldCharType="end"/>
            </w:r>
            <w:r w:rsidRPr="001F6809">
              <w:rPr>
                <w:lang w:val="sv-SE"/>
              </w:rPr>
              <w:t>.</w:t>
            </w:r>
          </w:p>
        </w:tc>
        <w:tc>
          <w:tcPr>
            <w:tcW w:w="3125" w:type="dxa"/>
            <w:vAlign w:val="center"/>
          </w:tcPr>
          <w:p w14:paraId="0E33CE93" w14:textId="49335B74" w:rsidR="0063334C" w:rsidRPr="0063334C" w:rsidRDefault="0063334C" w:rsidP="0063334C">
            <w:pPr>
              <w:pStyle w:val="ListParagraph"/>
              <w:spacing w:after="0"/>
              <w:ind w:left="0"/>
              <w:contextualSpacing w:val="0"/>
              <w:rPr>
                <w:rFonts w:eastAsiaTheme="minorEastAsia"/>
                <w:bCs/>
              </w:rPr>
            </w:pPr>
            <m:oMathPara>
              <m:oMath>
                <m:r>
                  <m:rPr>
                    <m:sty m:val="p"/>
                  </m:rPr>
                  <w:rPr>
                    <w:rFonts w:ascii="Cambria Math" w:hAnsi="Cambria Math"/>
                  </w:rPr>
                  <m:t xml:space="preserve">LTDER= </m:t>
                </m:r>
                <m:f>
                  <m:fPr>
                    <m:ctrlPr>
                      <w:rPr>
                        <w:rFonts w:ascii="Cambria Math" w:hAnsi="Cambria Math"/>
                        <w:bCs/>
                      </w:rPr>
                    </m:ctrlPr>
                  </m:fPr>
                  <m:num>
                    <m:r>
                      <m:rPr>
                        <m:sty m:val="p"/>
                      </m:rPr>
                      <w:rPr>
                        <w:rFonts w:ascii="Cambria Math" w:hAnsi="Cambria Math"/>
                      </w:rPr>
                      <m:t>Total Utang Jk Panjang</m:t>
                    </m:r>
                  </m:num>
                  <m:den>
                    <m:r>
                      <m:rPr>
                        <m:sty m:val="p"/>
                      </m:rPr>
                      <w:rPr>
                        <w:rFonts w:ascii="Cambria Math" w:hAnsi="Cambria Math"/>
                      </w:rPr>
                      <m:t>Total Ekuitas</m:t>
                    </m:r>
                  </m:den>
                </m:f>
              </m:oMath>
            </m:oMathPara>
          </w:p>
        </w:tc>
        <w:tc>
          <w:tcPr>
            <w:tcW w:w="0" w:type="auto"/>
            <w:vAlign w:val="center"/>
          </w:tcPr>
          <w:p w14:paraId="748895F8" w14:textId="77777777" w:rsidR="0063334C" w:rsidRPr="000A6479" w:rsidRDefault="0063334C" w:rsidP="0063334C">
            <w:pPr>
              <w:spacing w:after="0"/>
              <w:jc w:val="center"/>
            </w:pPr>
            <w:r w:rsidRPr="000A6479">
              <w:t>Rasio</w:t>
            </w:r>
          </w:p>
        </w:tc>
      </w:tr>
    </w:tbl>
    <w:bookmarkEnd w:id="2"/>
    <w:p w14:paraId="63BDB289" w14:textId="77777777" w:rsidR="006802FA" w:rsidRDefault="006802FA" w:rsidP="00D36B9C">
      <w:pPr>
        <w:pStyle w:val="Heading1"/>
        <w:ind w:left="284" w:hanging="284"/>
        <w:rPr>
          <w:lang w:val="id-ID"/>
        </w:rPr>
      </w:pPr>
      <w:r>
        <w:t xml:space="preserve">3. </w:t>
      </w:r>
      <w:r>
        <w:tab/>
      </w:r>
      <w:r w:rsidRPr="00CA2057">
        <w:t>Hasil dan Diskusi</w:t>
      </w:r>
    </w:p>
    <w:p w14:paraId="55045D1D" w14:textId="2965E7C6" w:rsidR="006802FA" w:rsidRDefault="006802FA" w:rsidP="00AB3DD3">
      <w:pPr>
        <w:pStyle w:val="Heading2"/>
        <w:spacing w:before="120" w:after="120"/>
        <w:rPr>
          <w:i w:val="0"/>
          <w:iCs/>
          <w:lang w:val="sv-SE"/>
        </w:rPr>
      </w:pPr>
      <w:r w:rsidRPr="006802FA">
        <w:rPr>
          <w:i w:val="0"/>
          <w:lang w:val="sv-SE"/>
        </w:rPr>
        <w:t xml:space="preserve">3.1. </w:t>
      </w:r>
      <w:r w:rsidR="00D32E83">
        <w:rPr>
          <w:i w:val="0"/>
          <w:iCs/>
          <w:lang w:val="sv-SE"/>
        </w:rPr>
        <w:t>Analisis Statistik Deskriptif</w:t>
      </w:r>
    </w:p>
    <w:p w14:paraId="063795B7" w14:textId="68B0D09D" w:rsidR="00D32E83" w:rsidRPr="001F6809" w:rsidRDefault="001379DD" w:rsidP="00726B91">
      <w:pPr>
        <w:pStyle w:val="Caption"/>
        <w:keepNext/>
        <w:spacing w:before="160"/>
        <w:rPr>
          <w:b/>
          <w:bCs w:val="0"/>
          <w:i/>
          <w:iCs/>
          <w:color w:val="000000" w:themeColor="text1"/>
          <w:sz w:val="20"/>
          <w:szCs w:val="20"/>
          <w:lang w:val="sv-SE"/>
        </w:rPr>
      </w:pPr>
      <w:bookmarkStart w:id="8" w:name="_Toc185879008"/>
      <w:bookmarkStart w:id="9" w:name="_Toc185879882"/>
      <w:bookmarkStart w:id="10" w:name="_Toc187357276"/>
      <w:r w:rsidRPr="001F6809">
        <w:rPr>
          <w:b/>
          <w:bCs w:val="0"/>
          <w:sz w:val="20"/>
          <w:szCs w:val="20"/>
          <w:lang w:val="sv-SE"/>
        </w:rPr>
        <w:t xml:space="preserve">Tabel </w:t>
      </w:r>
      <w:r w:rsidRPr="001379DD">
        <w:rPr>
          <w:b/>
          <w:bCs w:val="0"/>
          <w:sz w:val="20"/>
          <w:szCs w:val="20"/>
        </w:rPr>
        <w:fldChar w:fldCharType="begin"/>
      </w:r>
      <w:r w:rsidRPr="001F6809">
        <w:rPr>
          <w:b/>
          <w:bCs w:val="0"/>
          <w:sz w:val="20"/>
          <w:szCs w:val="20"/>
          <w:lang w:val="sv-SE"/>
        </w:rPr>
        <w:instrText xml:space="preserve"> SEQ Tabel \* ARABIC </w:instrText>
      </w:r>
      <w:r w:rsidRPr="001379DD">
        <w:rPr>
          <w:b/>
          <w:bCs w:val="0"/>
          <w:sz w:val="20"/>
          <w:szCs w:val="20"/>
        </w:rPr>
        <w:fldChar w:fldCharType="separate"/>
      </w:r>
      <w:r w:rsidRPr="001F6809">
        <w:rPr>
          <w:b/>
          <w:bCs w:val="0"/>
          <w:noProof/>
          <w:sz w:val="20"/>
          <w:szCs w:val="20"/>
          <w:lang w:val="sv-SE"/>
        </w:rPr>
        <w:t>2</w:t>
      </w:r>
      <w:r w:rsidRPr="001379DD">
        <w:rPr>
          <w:b/>
          <w:bCs w:val="0"/>
          <w:sz w:val="20"/>
          <w:szCs w:val="20"/>
        </w:rPr>
        <w:fldChar w:fldCharType="end"/>
      </w:r>
      <w:r w:rsidRPr="001F6809">
        <w:rPr>
          <w:b/>
          <w:bCs w:val="0"/>
          <w:sz w:val="20"/>
          <w:szCs w:val="20"/>
          <w:lang w:val="sv-SE"/>
        </w:rPr>
        <w:t xml:space="preserve">. </w:t>
      </w:r>
      <w:r w:rsidR="00D32E83" w:rsidRPr="001F6809">
        <w:rPr>
          <w:b/>
          <w:color w:val="000000" w:themeColor="text1"/>
          <w:sz w:val="20"/>
          <w:szCs w:val="20"/>
          <w:lang w:val="sv-SE"/>
        </w:rPr>
        <w:t>Hasil Uji Statistik Deskriptif`</w:t>
      </w:r>
      <w:bookmarkEnd w:id="8"/>
      <w:bookmarkEnd w:id="9"/>
      <w:bookmarkEnd w:id="10"/>
    </w:p>
    <w:p w14:paraId="1D774741" w14:textId="77777777" w:rsidR="00D32E83" w:rsidRPr="00D32E83" w:rsidRDefault="00D32E83" w:rsidP="00D32E83">
      <w:pPr>
        <w:spacing w:after="0"/>
        <w:jc w:val="center"/>
        <w:rPr>
          <w:b/>
          <w:bCs/>
          <w:noProof/>
          <w:szCs w:val="20"/>
        </w:rPr>
      </w:pPr>
      <w:r w:rsidRPr="00D32E83">
        <w:rPr>
          <w:b/>
          <w:bCs/>
          <w:noProof/>
          <w:szCs w:val="20"/>
        </w:rPr>
        <w:drawing>
          <wp:inline distT="0" distB="0" distL="0" distR="0" wp14:anchorId="2F3A396B" wp14:editId="68E88A35">
            <wp:extent cx="3990109" cy="1166095"/>
            <wp:effectExtent l="0" t="0" r="0" b="0"/>
            <wp:docPr id="127361820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284" cy="1169069"/>
                    </a:xfrm>
                    <a:prstGeom prst="rect">
                      <a:avLst/>
                    </a:prstGeom>
                    <a:noFill/>
                  </pic:spPr>
                </pic:pic>
              </a:graphicData>
            </a:graphic>
          </wp:inline>
        </w:drawing>
      </w:r>
    </w:p>
    <w:p w14:paraId="5C785A4E" w14:textId="1C8D0AEF" w:rsidR="00D32E83" w:rsidRDefault="00D32E83" w:rsidP="00D32E83">
      <w:pPr>
        <w:spacing w:after="0"/>
        <w:ind w:left="1418"/>
        <w:rPr>
          <w:szCs w:val="20"/>
        </w:rPr>
      </w:pPr>
      <w:r w:rsidRPr="00D32E83">
        <w:rPr>
          <w:szCs w:val="20"/>
        </w:rPr>
        <w:t xml:space="preserve">Sumber: </w:t>
      </w:r>
      <w:r w:rsidRPr="00D32E83">
        <w:rPr>
          <w:i/>
          <w:iCs/>
          <w:szCs w:val="20"/>
        </w:rPr>
        <w:t>Output</w:t>
      </w:r>
      <w:r w:rsidRPr="00D32E83">
        <w:rPr>
          <w:szCs w:val="20"/>
        </w:rPr>
        <w:t xml:space="preserve"> SPSS 23, data diolah 2024</w:t>
      </w:r>
    </w:p>
    <w:p w14:paraId="5D0941CA" w14:textId="77777777" w:rsidR="00D32E83" w:rsidRPr="00D32E83" w:rsidRDefault="00D32E83" w:rsidP="00D32E83">
      <w:pPr>
        <w:spacing w:after="0"/>
        <w:ind w:left="1418"/>
        <w:rPr>
          <w:szCs w:val="20"/>
        </w:rPr>
      </w:pPr>
    </w:p>
    <w:p w14:paraId="59274BB1" w14:textId="119CD72C" w:rsidR="006802FA" w:rsidRDefault="00D32E83" w:rsidP="00AB3DD3">
      <w:pPr>
        <w:spacing w:after="120"/>
        <w:rPr>
          <w:color w:val="000000"/>
          <w:szCs w:val="20"/>
          <w:lang w:val="sv-SE"/>
        </w:rPr>
      </w:pPr>
      <w:bookmarkStart w:id="11" w:name="_Hlk67818497"/>
      <w:r w:rsidRPr="00D32E83">
        <w:rPr>
          <w:color w:val="000000"/>
          <w:szCs w:val="20"/>
          <w:lang w:val="sv-SE"/>
        </w:rPr>
        <w:t xml:space="preserve">Berdasarkan Tabel </w:t>
      </w:r>
      <w:r w:rsidR="00726B91">
        <w:rPr>
          <w:color w:val="000000"/>
          <w:szCs w:val="20"/>
          <w:lang w:val="sv-SE"/>
        </w:rPr>
        <w:t>2</w:t>
      </w:r>
      <w:r w:rsidRPr="00D32E83">
        <w:rPr>
          <w:color w:val="000000"/>
          <w:szCs w:val="20"/>
          <w:lang w:val="sv-SE"/>
        </w:rPr>
        <w:t>, penelitian ini menganalisis 66 data dari 11 perusahaan selama 6 tahun. Analisis deskriptif menunjukkan bahwa variabel Profitabilitas (NPM) memiliki nilai terendah -0,31638% (WIKA, 2023) akibat kerugian besar, dan tertinggi 0,43357% (JSMR, 2023) karena peningkatan efisiensi, dengan rata-rata 0,0782971% dan standar deviasi 0,105271%, mencerminkan data yang cukup homogen. Likuiditas (CR) terendah 0,27966% (JSMR, 2019) menunjukkan kesulitan memenuhi kewajiban jangka pendek, sedangkan tertinggi 3,28359% (INTP, 2019) mencerminkan kekuatan likuiditas, dengan rata-rata 1,3286164% dan standar deviasi 0,67023005%, menunjukkan data yang lebih tersebar. Struktur Modal (LTDER) terendah 0,02760% (INTP, 2018) mengindikasikan rendahnya utang terhadap modal, sedangkan tertinggi 2,90856% (MEDC, 2019) tetap mencerminkan pengelolaan utang yang bijak, dengan rata-rata 0,9133092% dan standar deviasi 0,77784690%, mencerminkan variasi besar dalam struktur modal. Sementara itu, Nilai Perusahaan (Tobin’s Q) terendah 0,73278% (PGN, 2023) menunjukkan tantangan menciptakan nilai pasar, dan tertinggi 2,52289% (INTP, 2018) menunjukkan kepercayaan investor tinggi, dengan rata-rata 1,2405426% dan standar deviasi 0,42773172%, menunjukkan kestabilan nilai perusahaan secara umum.</w:t>
      </w:r>
    </w:p>
    <w:bookmarkEnd w:id="11"/>
    <w:p w14:paraId="538FBC23" w14:textId="553E814D" w:rsidR="006802FA" w:rsidRPr="00D32E83" w:rsidRDefault="006802FA" w:rsidP="00D32E83">
      <w:pPr>
        <w:pStyle w:val="Heading1"/>
        <w:tabs>
          <w:tab w:val="left" w:pos="284"/>
        </w:tabs>
        <w:rPr>
          <w:b w:val="0"/>
          <w:bCs w:val="0"/>
          <w:lang w:val="sv-SE"/>
        </w:rPr>
      </w:pPr>
      <w:r w:rsidRPr="00D32E83">
        <w:rPr>
          <w:b w:val="0"/>
          <w:bCs w:val="0"/>
          <w:lang w:val="sv-SE"/>
        </w:rPr>
        <w:lastRenderedPageBreak/>
        <w:t xml:space="preserve">3.2. </w:t>
      </w:r>
      <w:r w:rsidR="00D32E83" w:rsidRPr="00D32E83">
        <w:rPr>
          <w:b w:val="0"/>
          <w:bCs w:val="0"/>
          <w:lang w:val="sv-SE"/>
        </w:rPr>
        <w:t>Uji Asumsi Klasik</w:t>
      </w:r>
    </w:p>
    <w:p w14:paraId="570F1F9D" w14:textId="3EEFE041" w:rsidR="00D32E83" w:rsidRPr="00E209F3" w:rsidRDefault="00D32E83" w:rsidP="00E209F3">
      <w:pPr>
        <w:pStyle w:val="Heading1"/>
        <w:tabs>
          <w:tab w:val="left" w:pos="284"/>
        </w:tabs>
        <w:spacing w:before="0"/>
        <w:rPr>
          <w:b w:val="0"/>
          <w:bCs w:val="0"/>
          <w:i/>
          <w:iCs/>
          <w:lang w:val="sv-SE"/>
        </w:rPr>
      </w:pPr>
      <w:bookmarkStart w:id="12" w:name="_Hlk67818599"/>
      <w:r w:rsidRPr="008D0896">
        <w:rPr>
          <w:b w:val="0"/>
          <w:bCs w:val="0"/>
          <w:i/>
          <w:iCs/>
          <w:lang w:val="sv-SE"/>
        </w:rPr>
        <w:t>3.2.</w:t>
      </w:r>
      <w:r w:rsidR="008D0896">
        <w:rPr>
          <w:b w:val="0"/>
          <w:bCs w:val="0"/>
          <w:i/>
          <w:iCs/>
          <w:lang w:val="sv-SE"/>
        </w:rPr>
        <w:t>1</w:t>
      </w:r>
      <w:r w:rsidRPr="008D0896">
        <w:rPr>
          <w:b w:val="0"/>
          <w:bCs w:val="0"/>
          <w:i/>
          <w:iCs/>
          <w:lang w:val="sv-SE"/>
        </w:rPr>
        <w:t xml:space="preserve"> Uji </w:t>
      </w:r>
      <w:r w:rsidR="008D0896">
        <w:rPr>
          <w:b w:val="0"/>
          <w:bCs w:val="0"/>
          <w:i/>
          <w:iCs/>
          <w:lang w:val="sv-SE"/>
        </w:rPr>
        <w:t>Normalitas</w:t>
      </w:r>
    </w:p>
    <w:p w14:paraId="6B1ECD8D" w14:textId="18315264" w:rsidR="008D0896" w:rsidRPr="001F6809" w:rsidRDefault="00726B91" w:rsidP="00E209F3">
      <w:pPr>
        <w:pStyle w:val="Heading1"/>
        <w:tabs>
          <w:tab w:val="left" w:pos="284"/>
        </w:tabs>
        <w:spacing w:after="0"/>
        <w:jc w:val="center"/>
        <w:rPr>
          <w:szCs w:val="20"/>
        </w:rPr>
      </w:pPr>
      <w:bookmarkStart w:id="13" w:name="_Toc185879009"/>
      <w:bookmarkStart w:id="14" w:name="_Toc185879883"/>
      <w:bookmarkStart w:id="15" w:name="_Toc187357277"/>
      <w:r w:rsidRPr="001F6809">
        <w:rPr>
          <w:szCs w:val="20"/>
          <w:lang w:val="sv-SE"/>
        </w:rPr>
        <w:t xml:space="preserve">Tabel </w:t>
      </w:r>
      <w:r w:rsidRPr="00726B91">
        <w:rPr>
          <w:szCs w:val="20"/>
        </w:rPr>
        <w:fldChar w:fldCharType="begin"/>
      </w:r>
      <w:r w:rsidRPr="001F6809">
        <w:rPr>
          <w:szCs w:val="20"/>
          <w:lang w:val="sv-SE"/>
        </w:rPr>
        <w:instrText xml:space="preserve"> SEQ Tabel \* ARABIC </w:instrText>
      </w:r>
      <w:r w:rsidRPr="00726B91">
        <w:rPr>
          <w:szCs w:val="20"/>
        </w:rPr>
        <w:fldChar w:fldCharType="separate"/>
      </w:r>
      <w:r w:rsidRPr="001F6809">
        <w:rPr>
          <w:noProof/>
          <w:szCs w:val="20"/>
          <w:lang w:val="sv-SE"/>
        </w:rPr>
        <w:t>3</w:t>
      </w:r>
      <w:r w:rsidRPr="00726B91">
        <w:rPr>
          <w:szCs w:val="20"/>
        </w:rPr>
        <w:fldChar w:fldCharType="end"/>
      </w:r>
      <w:r w:rsidRPr="001F6809">
        <w:rPr>
          <w:szCs w:val="20"/>
          <w:lang w:val="sv-SE"/>
        </w:rPr>
        <w:t xml:space="preserve">. </w:t>
      </w:r>
      <w:r w:rsidR="008D0896" w:rsidRPr="001F6809">
        <w:rPr>
          <w:szCs w:val="20"/>
        </w:rPr>
        <w:t>Hasil Uji Normalitas Substruktural 1</w:t>
      </w:r>
      <w:bookmarkEnd w:id="13"/>
      <w:bookmarkEnd w:id="14"/>
      <w:r w:rsidR="008D0896" w:rsidRPr="001F6809">
        <w:rPr>
          <w:szCs w:val="20"/>
        </w:rPr>
        <w:t xml:space="preserve"> Sebelum </w:t>
      </w:r>
      <w:r w:rsidR="008D0896" w:rsidRPr="001F6809">
        <w:rPr>
          <w:i/>
          <w:iCs/>
          <w:szCs w:val="20"/>
        </w:rPr>
        <w:t>Outlier</w:t>
      </w:r>
      <w:bookmarkEnd w:id="15"/>
    </w:p>
    <w:p w14:paraId="3CC82E15" w14:textId="77777777" w:rsidR="00E209F3" w:rsidRDefault="008D0896" w:rsidP="00E209F3">
      <w:pPr>
        <w:spacing w:after="0"/>
        <w:jc w:val="center"/>
        <w:rPr>
          <w:b/>
          <w:bCs/>
          <w:noProof/>
          <w:szCs w:val="20"/>
        </w:rPr>
      </w:pPr>
      <w:r w:rsidRPr="008D0896">
        <w:rPr>
          <w:b/>
          <w:bCs/>
          <w:noProof/>
          <w:szCs w:val="20"/>
        </w:rPr>
        <w:drawing>
          <wp:inline distT="0" distB="0" distL="0" distR="0" wp14:anchorId="7DB8B073" wp14:editId="26E3FE6F">
            <wp:extent cx="2520000" cy="1800000"/>
            <wp:effectExtent l="0" t="0" r="0" b="0"/>
            <wp:docPr id="1858285483"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0000" cy="1800000"/>
                    </a:xfrm>
                    <a:prstGeom prst="rect">
                      <a:avLst/>
                    </a:prstGeom>
                    <a:noFill/>
                  </pic:spPr>
                </pic:pic>
              </a:graphicData>
            </a:graphic>
          </wp:inline>
        </w:drawing>
      </w:r>
    </w:p>
    <w:p w14:paraId="5033B8E6" w14:textId="6D324F91" w:rsidR="008D0896" w:rsidRPr="00E209F3" w:rsidRDefault="008D0896" w:rsidP="00E209F3">
      <w:pPr>
        <w:spacing w:after="0"/>
        <w:ind w:left="2552"/>
        <w:jc w:val="left"/>
        <w:rPr>
          <w:b/>
          <w:bCs/>
          <w:noProof/>
          <w:szCs w:val="20"/>
        </w:rPr>
      </w:pPr>
      <w:r w:rsidRPr="008D0896">
        <w:rPr>
          <w:szCs w:val="20"/>
        </w:rPr>
        <w:t xml:space="preserve">Sumber: </w:t>
      </w:r>
      <w:r w:rsidR="00224552" w:rsidRPr="00224552">
        <w:rPr>
          <w:i/>
          <w:iCs/>
          <w:szCs w:val="20"/>
        </w:rPr>
        <w:t>Output</w:t>
      </w:r>
      <w:r w:rsidRPr="008D0896">
        <w:rPr>
          <w:szCs w:val="20"/>
        </w:rPr>
        <w:t xml:space="preserve"> SPSS 23, data diolah 2024</w:t>
      </w:r>
    </w:p>
    <w:p w14:paraId="6B493801" w14:textId="77777777" w:rsidR="008D0896" w:rsidRPr="008D0896" w:rsidRDefault="008D0896" w:rsidP="008D0896">
      <w:pPr>
        <w:spacing w:after="0"/>
        <w:ind w:firstLine="709"/>
        <w:rPr>
          <w:szCs w:val="20"/>
        </w:rPr>
      </w:pPr>
    </w:p>
    <w:p w14:paraId="72F66024" w14:textId="5715BDFC" w:rsidR="008D0896" w:rsidRPr="001F6809" w:rsidRDefault="008D0896" w:rsidP="00E209F3">
      <w:pPr>
        <w:spacing w:after="0"/>
        <w:rPr>
          <w:szCs w:val="20"/>
          <w:lang w:val="sv-SE"/>
        </w:rPr>
      </w:pPr>
      <w:r w:rsidRPr="001F6809">
        <w:rPr>
          <w:szCs w:val="20"/>
          <w:lang w:val="sv-SE"/>
        </w:rPr>
        <w:t xml:space="preserve">Tabel </w:t>
      </w:r>
      <w:r w:rsidR="00726B91" w:rsidRPr="001F6809">
        <w:rPr>
          <w:szCs w:val="20"/>
          <w:lang w:val="sv-SE"/>
        </w:rPr>
        <w:t>3</w:t>
      </w:r>
      <w:r w:rsidRPr="001F6809">
        <w:rPr>
          <w:szCs w:val="20"/>
          <w:lang w:val="sv-SE"/>
        </w:rPr>
        <w:t xml:space="preserve"> menunjukkan bahwa nilai signifikansi </w:t>
      </w:r>
      <w:r w:rsidRPr="001F6809">
        <w:rPr>
          <w:i/>
          <w:iCs/>
          <w:szCs w:val="20"/>
          <w:lang w:val="sv-SE"/>
        </w:rPr>
        <w:t xml:space="preserve">Asymp. Sig (2-tailed) </w:t>
      </w:r>
      <w:r w:rsidRPr="001F6809">
        <w:rPr>
          <w:szCs w:val="20"/>
          <w:lang w:val="sv-SE"/>
        </w:rPr>
        <w:t>adalah 0,028 lebih kecil dari 0,05. Oleh karena itu, sesuai dengan kriteria pengambilan keputusan dalam uji normalitas Kolmogorov Smirnov dapat disimpulkan bahwa data pada Substruktural 1 berdistribusi tidak normal.</w:t>
      </w:r>
    </w:p>
    <w:p w14:paraId="70D346ED" w14:textId="65BA58C7" w:rsidR="008D0896" w:rsidRPr="00726B91" w:rsidRDefault="00726B91" w:rsidP="00E209F3">
      <w:pPr>
        <w:pStyle w:val="Heading1"/>
        <w:tabs>
          <w:tab w:val="left" w:pos="284"/>
        </w:tabs>
        <w:spacing w:after="0"/>
        <w:jc w:val="center"/>
        <w:rPr>
          <w:lang w:val="sv-SE"/>
        </w:rPr>
      </w:pPr>
      <w:bookmarkStart w:id="16" w:name="_Toc185879010"/>
      <w:bookmarkStart w:id="17" w:name="_Toc185879884"/>
      <w:bookmarkStart w:id="18" w:name="_Toc187357278"/>
      <w:r w:rsidRPr="00726B91">
        <w:rPr>
          <w:szCs w:val="20"/>
        </w:rPr>
        <w:t xml:space="preserve">Tabel </w:t>
      </w:r>
      <w:r w:rsidRPr="00726B91">
        <w:rPr>
          <w:szCs w:val="20"/>
        </w:rPr>
        <w:fldChar w:fldCharType="begin"/>
      </w:r>
      <w:r w:rsidRPr="00726B91">
        <w:rPr>
          <w:szCs w:val="20"/>
        </w:rPr>
        <w:instrText xml:space="preserve"> SEQ Tabel \* ARABIC </w:instrText>
      </w:r>
      <w:r w:rsidRPr="00726B91">
        <w:rPr>
          <w:szCs w:val="20"/>
        </w:rPr>
        <w:fldChar w:fldCharType="separate"/>
      </w:r>
      <w:r>
        <w:rPr>
          <w:noProof/>
          <w:szCs w:val="20"/>
        </w:rPr>
        <w:t>4</w:t>
      </w:r>
      <w:r w:rsidRPr="00726B91">
        <w:rPr>
          <w:szCs w:val="20"/>
        </w:rPr>
        <w:fldChar w:fldCharType="end"/>
      </w:r>
      <w:r w:rsidRPr="00726B91">
        <w:rPr>
          <w:szCs w:val="20"/>
        </w:rPr>
        <w:t xml:space="preserve">. </w:t>
      </w:r>
      <w:r w:rsidR="008D0896" w:rsidRPr="00726B91">
        <w:rPr>
          <w:lang w:val="sv-SE"/>
        </w:rPr>
        <w:t xml:space="preserve">Hasil Uji Normalitas </w:t>
      </w:r>
      <w:bookmarkEnd w:id="16"/>
      <w:r w:rsidR="008D0896" w:rsidRPr="00726B91">
        <w:rPr>
          <w:lang w:val="sv-SE"/>
        </w:rPr>
        <w:t>Substruktural 2</w:t>
      </w:r>
      <w:bookmarkEnd w:id="17"/>
      <w:r w:rsidR="008D0896" w:rsidRPr="00726B91">
        <w:rPr>
          <w:lang w:val="sv-SE"/>
        </w:rPr>
        <w:t xml:space="preserve"> Sebelum </w:t>
      </w:r>
      <w:r w:rsidR="008D0896" w:rsidRPr="00726B91">
        <w:rPr>
          <w:i/>
          <w:iCs/>
          <w:lang w:val="sv-SE"/>
        </w:rPr>
        <w:t>Outlier</w:t>
      </w:r>
      <w:bookmarkEnd w:id="18"/>
    </w:p>
    <w:p w14:paraId="7454EA0E" w14:textId="77777777" w:rsidR="008D0896" w:rsidRPr="008D0896" w:rsidRDefault="008D0896" w:rsidP="008D0896">
      <w:pPr>
        <w:spacing w:after="0"/>
        <w:jc w:val="center"/>
        <w:rPr>
          <w:b/>
          <w:bCs/>
          <w:noProof/>
          <w:szCs w:val="20"/>
        </w:rPr>
      </w:pPr>
      <w:r w:rsidRPr="008D0896">
        <w:rPr>
          <w:b/>
          <w:bCs/>
          <w:noProof/>
          <w:szCs w:val="20"/>
        </w:rPr>
        <w:drawing>
          <wp:inline distT="0" distB="0" distL="0" distR="0" wp14:anchorId="5357BD1E" wp14:editId="13A4A4DF">
            <wp:extent cx="2520000" cy="1800000"/>
            <wp:effectExtent l="0" t="0" r="0" b="0"/>
            <wp:docPr id="1559563883"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0000" cy="1800000"/>
                    </a:xfrm>
                    <a:prstGeom prst="rect">
                      <a:avLst/>
                    </a:prstGeom>
                    <a:noFill/>
                  </pic:spPr>
                </pic:pic>
              </a:graphicData>
            </a:graphic>
          </wp:inline>
        </w:drawing>
      </w:r>
    </w:p>
    <w:p w14:paraId="78A413F1" w14:textId="6CD149CC" w:rsidR="008D0896" w:rsidRPr="008D0896" w:rsidRDefault="008D0896" w:rsidP="00E209F3">
      <w:pPr>
        <w:spacing w:after="0"/>
        <w:ind w:left="2552"/>
        <w:jc w:val="left"/>
        <w:rPr>
          <w:szCs w:val="20"/>
        </w:rPr>
      </w:pPr>
      <w:r w:rsidRPr="008D0896">
        <w:rPr>
          <w:szCs w:val="20"/>
        </w:rPr>
        <w:t xml:space="preserve">Sumber: </w:t>
      </w:r>
      <w:r w:rsidR="00224552" w:rsidRPr="00224552">
        <w:rPr>
          <w:i/>
          <w:iCs/>
          <w:szCs w:val="20"/>
        </w:rPr>
        <w:t>Output</w:t>
      </w:r>
      <w:r w:rsidRPr="008D0896">
        <w:rPr>
          <w:szCs w:val="20"/>
        </w:rPr>
        <w:t xml:space="preserve"> SPSS 23, data diolah 2024</w:t>
      </w:r>
    </w:p>
    <w:p w14:paraId="44E1D638" w14:textId="77777777" w:rsidR="00E209F3" w:rsidRDefault="00E209F3" w:rsidP="00E209F3">
      <w:pPr>
        <w:spacing w:after="0"/>
        <w:rPr>
          <w:szCs w:val="20"/>
        </w:rPr>
      </w:pPr>
    </w:p>
    <w:p w14:paraId="499E044E" w14:textId="74ACD311" w:rsidR="008D0896" w:rsidRPr="001F6809" w:rsidRDefault="008D0896" w:rsidP="00E209F3">
      <w:pPr>
        <w:spacing w:after="0"/>
        <w:rPr>
          <w:szCs w:val="20"/>
          <w:lang w:val="sv-SE"/>
        </w:rPr>
      </w:pPr>
      <w:r w:rsidRPr="001F6809">
        <w:rPr>
          <w:szCs w:val="20"/>
          <w:lang w:val="sv-SE"/>
        </w:rPr>
        <w:t xml:space="preserve">Tabel </w:t>
      </w:r>
      <w:r w:rsidR="00726B91" w:rsidRPr="001F6809">
        <w:rPr>
          <w:szCs w:val="20"/>
          <w:lang w:val="sv-SE"/>
        </w:rPr>
        <w:t>4</w:t>
      </w:r>
      <w:r w:rsidRPr="001F6809">
        <w:rPr>
          <w:szCs w:val="20"/>
          <w:lang w:val="sv-SE"/>
        </w:rPr>
        <w:t xml:space="preserve"> menunjukkan bahwa nilai signifikansi </w:t>
      </w:r>
      <w:r w:rsidRPr="001F6809">
        <w:rPr>
          <w:i/>
          <w:iCs/>
          <w:szCs w:val="20"/>
          <w:lang w:val="sv-SE"/>
        </w:rPr>
        <w:t xml:space="preserve">Asymp. Sig (2-tailed) </w:t>
      </w:r>
      <w:r w:rsidRPr="001F6809">
        <w:rPr>
          <w:szCs w:val="20"/>
          <w:lang w:val="sv-SE"/>
        </w:rPr>
        <w:t>adalah 0,00 lebih kecil dari 0,05. Oleh karena itu, sesuai dengan kriteria pengambilan keputusan dalam uji normalitas Kolmogorov Smirnov dapat disimpulkan bahwa data pada Substruktural 2 berdistribusi tidak normal.</w:t>
      </w:r>
    </w:p>
    <w:p w14:paraId="4E17F2A3" w14:textId="55774B66" w:rsidR="008D0896" w:rsidRPr="00726B91" w:rsidRDefault="00726B91" w:rsidP="00E209F3">
      <w:pPr>
        <w:pStyle w:val="Heading1"/>
        <w:tabs>
          <w:tab w:val="left" w:pos="284"/>
        </w:tabs>
        <w:spacing w:after="0"/>
        <w:jc w:val="center"/>
        <w:rPr>
          <w:lang w:val="sv-SE"/>
        </w:rPr>
      </w:pPr>
      <w:bookmarkStart w:id="19" w:name="_Toc185879885"/>
      <w:bookmarkStart w:id="20" w:name="_Toc187357279"/>
      <w:r w:rsidRPr="00726B91">
        <w:rPr>
          <w:szCs w:val="20"/>
        </w:rPr>
        <w:t xml:space="preserve">Tabel </w:t>
      </w:r>
      <w:r w:rsidRPr="00726B91">
        <w:rPr>
          <w:szCs w:val="20"/>
        </w:rPr>
        <w:fldChar w:fldCharType="begin"/>
      </w:r>
      <w:r w:rsidRPr="00726B91">
        <w:rPr>
          <w:szCs w:val="20"/>
        </w:rPr>
        <w:instrText xml:space="preserve"> SEQ Tabel \* ARABIC </w:instrText>
      </w:r>
      <w:r w:rsidRPr="00726B91">
        <w:rPr>
          <w:szCs w:val="20"/>
        </w:rPr>
        <w:fldChar w:fldCharType="separate"/>
      </w:r>
      <w:r>
        <w:rPr>
          <w:noProof/>
          <w:szCs w:val="20"/>
        </w:rPr>
        <w:t>5</w:t>
      </w:r>
      <w:r w:rsidRPr="00726B91">
        <w:rPr>
          <w:szCs w:val="20"/>
        </w:rPr>
        <w:fldChar w:fldCharType="end"/>
      </w:r>
      <w:r w:rsidRPr="00726B91">
        <w:rPr>
          <w:szCs w:val="20"/>
        </w:rPr>
        <w:t xml:space="preserve">. </w:t>
      </w:r>
      <w:r w:rsidR="008D0896" w:rsidRPr="00726B91">
        <w:rPr>
          <w:lang w:val="sv-SE"/>
        </w:rPr>
        <w:t>Hasil Uji Normalitas Substruktural 3</w:t>
      </w:r>
      <w:bookmarkEnd w:id="19"/>
      <w:r w:rsidR="008D0896" w:rsidRPr="00726B91">
        <w:rPr>
          <w:lang w:val="sv-SE"/>
        </w:rPr>
        <w:t xml:space="preserve"> Sebelum </w:t>
      </w:r>
      <w:r w:rsidR="008D0896" w:rsidRPr="00726B91">
        <w:rPr>
          <w:i/>
          <w:iCs/>
          <w:lang w:val="sv-SE"/>
        </w:rPr>
        <w:t>Outlier</w:t>
      </w:r>
      <w:bookmarkEnd w:id="20"/>
    </w:p>
    <w:p w14:paraId="07C429F0" w14:textId="77777777" w:rsidR="008D0896" w:rsidRPr="008D0896" w:rsidRDefault="008D0896" w:rsidP="00E209F3">
      <w:pPr>
        <w:tabs>
          <w:tab w:val="left" w:pos="709"/>
        </w:tabs>
        <w:spacing w:after="0"/>
        <w:jc w:val="center"/>
        <w:rPr>
          <w:b/>
          <w:bCs/>
          <w:noProof/>
          <w:szCs w:val="20"/>
        </w:rPr>
      </w:pPr>
      <w:r w:rsidRPr="008D0896">
        <w:rPr>
          <w:b/>
          <w:bCs/>
          <w:noProof/>
          <w:szCs w:val="20"/>
        </w:rPr>
        <w:drawing>
          <wp:inline distT="0" distB="0" distL="0" distR="0" wp14:anchorId="3E2053C1" wp14:editId="4F064273">
            <wp:extent cx="2519426" cy="1924050"/>
            <wp:effectExtent l="0" t="0" r="0" b="0"/>
            <wp:docPr id="833087747"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5723" cy="1928859"/>
                    </a:xfrm>
                    <a:prstGeom prst="rect">
                      <a:avLst/>
                    </a:prstGeom>
                    <a:noFill/>
                  </pic:spPr>
                </pic:pic>
              </a:graphicData>
            </a:graphic>
          </wp:inline>
        </w:drawing>
      </w:r>
    </w:p>
    <w:p w14:paraId="0B89A40C" w14:textId="5AD05565" w:rsidR="008D0896" w:rsidRPr="008D0896" w:rsidRDefault="008D0896" w:rsidP="00E209F3">
      <w:pPr>
        <w:spacing w:after="0"/>
        <w:ind w:left="2552"/>
        <w:jc w:val="left"/>
        <w:rPr>
          <w:szCs w:val="20"/>
        </w:rPr>
      </w:pPr>
      <w:r w:rsidRPr="008D0896">
        <w:rPr>
          <w:szCs w:val="20"/>
        </w:rPr>
        <w:t xml:space="preserve">Sumber: </w:t>
      </w:r>
      <w:r w:rsidR="00224552" w:rsidRPr="00224552">
        <w:rPr>
          <w:i/>
          <w:iCs/>
          <w:szCs w:val="20"/>
        </w:rPr>
        <w:t>Output</w:t>
      </w:r>
      <w:r w:rsidRPr="008D0896">
        <w:rPr>
          <w:szCs w:val="20"/>
        </w:rPr>
        <w:t xml:space="preserve"> SPSS 23, data diolah 2024</w:t>
      </w:r>
      <w:r w:rsidRPr="008D0896">
        <w:rPr>
          <w:szCs w:val="20"/>
        </w:rPr>
        <w:tab/>
      </w:r>
    </w:p>
    <w:p w14:paraId="208D5D9D" w14:textId="1D9BC4C7" w:rsidR="008D0896" w:rsidRPr="001F6809" w:rsidRDefault="008D0896" w:rsidP="008C1A5B">
      <w:pPr>
        <w:spacing w:after="120"/>
        <w:rPr>
          <w:szCs w:val="20"/>
          <w:lang w:val="sv-SE"/>
        </w:rPr>
      </w:pPr>
      <w:r w:rsidRPr="001F6809">
        <w:rPr>
          <w:szCs w:val="20"/>
          <w:lang w:val="sv-SE"/>
        </w:rPr>
        <w:lastRenderedPageBreak/>
        <w:t xml:space="preserve">Tabel </w:t>
      </w:r>
      <w:r w:rsidR="00726B91" w:rsidRPr="001F6809">
        <w:rPr>
          <w:szCs w:val="20"/>
          <w:lang w:val="sv-SE"/>
        </w:rPr>
        <w:t>5</w:t>
      </w:r>
      <w:r w:rsidRPr="001F6809">
        <w:rPr>
          <w:szCs w:val="20"/>
          <w:lang w:val="sv-SE"/>
        </w:rPr>
        <w:t xml:space="preserve"> menunjukkan bahwa nilai signifikansi </w:t>
      </w:r>
      <w:r w:rsidRPr="001F6809">
        <w:rPr>
          <w:i/>
          <w:iCs/>
          <w:szCs w:val="20"/>
          <w:lang w:val="sv-SE"/>
        </w:rPr>
        <w:t xml:space="preserve">Asymp. Sig (2-tailed) </w:t>
      </w:r>
      <w:r w:rsidRPr="001F6809">
        <w:rPr>
          <w:szCs w:val="20"/>
          <w:lang w:val="sv-SE"/>
        </w:rPr>
        <w:t xml:space="preserve">adalah 0,200 lebih besar dari 0,05. Oleh karena itu, sesuai dengan kriteria penambilan keputusan dalam uji normalitas Kolmogorov-Smirnov dapat </w:t>
      </w:r>
      <w:r w:rsidRPr="008C1A5B">
        <w:rPr>
          <w:color w:val="000000"/>
          <w:szCs w:val="20"/>
          <w:lang w:val="sv-SE"/>
        </w:rPr>
        <w:t>disimpulkan</w:t>
      </w:r>
      <w:r w:rsidRPr="001F6809">
        <w:rPr>
          <w:szCs w:val="20"/>
          <w:lang w:val="sv-SE"/>
        </w:rPr>
        <w:t xml:space="preserve"> bahwa data pada Substruktural 3 berdistribusi normal.</w:t>
      </w:r>
    </w:p>
    <w:p w14:paraId="6A4D1112" w14:textId="77777777" w:rsidR="008D0896" w:rsidRPr="001F6809" w:rsidRDefault="008D0896" w:rsidP="00E209F3">
      <w:pPr>
        <w:spacing w:after="0"/>
        <w:rPr>
          <w:szCs w:val="20"/>
          <w:lang w:val="sv-SE"/>
        </w:rPr>
      </w:pPr>
      <w:r w:rsidRPr="001F6809">
        <w:rPr>
          <w:szCs w:val="20"/>
          <w:lang w:val="sv-SE"/>
        </w:rPr>
        <w:t xml:space="preserve">Setelah dilakukannya uji normalitas pada tiap substruktur, maka dapat diketahui bahwa data penelitian pada substruktural 1 dan 2 menunjukkan adanya distribusi residual data yang tidak normal. Maka dari itu, perlu dilakukan </w:t>
      </w:r>
      <w:r w:rsidRPr="001F6809">
        <w:rPr>
          <w:i/>
          <w:iCs/>
          <w:szCs w:val="20"/>
          <w:lang w:val="sv-SE"/>
        </w:rPr>
        <w:t>treatment</w:t>
      </w:r>
      <w:r w:rsidRPr="001F6809">
        <w:rPr>
          <w:szCs w:val="20"/>
          <w:lang w:val="sv-SE"/>
        </w:rPr>
        <w:t xml:space="preserve"> untuk membuat residual data menjadi terdistribusi normal, salah satunya adalah dengan menganalisa melalui visualisasi </w:t>
      </w:r>
      <w:r w:rsidRPr="001F6809">
        <w:rPr>
          <w:i/>
          <w:iCs/>
          <w:szCs w:val="20"/>
          <w:lang w:val="sv-SE"/>
        </w:rPr>
        <w:t>box-plot</w:t>
      </w:r>
      <w:r w:rsidRPr="001F6809">
        <w:rPr>
          <w:szCs w:val="20"/>
          <w:lang w:val="sv-SE"/>
        </w:rPr>
        <w:t xml:space="preserve"> pada masing-masing variabel.</w:t>
      </w:r>
    </w:p>
    <w:p w14:paraId="62C79969" w14:textId="77777777" w:rsidR="002E66E8" w:rsidRPr="001F6809" w:rsidRDefault="002E66E8" w:rsidP="00E209F3">
      <w:pPr>
        <w:spacing w:after="0"/>
        <w:rPr>
          <w:szCs w:val="20"/>
          <w:lang w:val="sv-SE"/>
        </w:rPr>
      </w:pPr>
    </w:p>
    <w:p w14:paraId="16C3A182" w14:textId="77777777" w:rsidR="008C1A5B" w:rsidRPr="001F6809" w:rsidRDefault="008C1A5B" w:rsidP="00E209F3">
      <w:pPr>
        <w:spacing w:after="0"/>
        <w:rPr>
          <w:szCs w:val="20"/>
          <w:lang w:val="sv-S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E66E8" w14:paraId="7263EC23" w14:textId="77777777" w:rsidTr="002E66E8">
        <w:trPr>
          <w:jc w:val="center"/>
        </w:trPr>
        <w:tc>
          <w:tcPr>
            <w:tcW w:w="4530" w:type="dxa"/>
          </w:tcPr>
          <w:p w14:paraId="09456099" w14:textId="77777777" w:rsidR="002E66E8" w:rsidRDefault="002E66E8" w:rsidP="002E66E8">
            <w:pPr>
              <w:spacing w:after="0"/>
              <w:jc w:val="center"/>
              <w:rPr>
                <w:szCs w:val="20"/>
              </w:rPr>
            </w:pPr>
            <w:r w:rsidRPr="008D0896">
              <w:rPr>
                <w:noProof/>
                <w:szCs w:val="20"/>
              </w:rPr>
              <w:drawing>
                <wp:inline distT="0" distB="0" distL="0" distR="0" wp14:anchorId="38420EAE" wp14:editId="3F1E0F24">
                  <wp:extent cx="2592000" cy="2077200"/>
                  <wp:effectExtent l="0" t="0" r="0" b="0"/>
                  <wp:docPr id="1299518472"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2000" cy="2077200"/>
                          </a:xfrm>
                          <a:prstGeom prst="rect">
                            <a:avLst/>
                          </a:prstGeom>
                          <a:noFill/>
                        </pic:spPr>
                      </pic:pic>
                    </a:graphicData>
                  </a:graphic>
                </wp:inline>
              </w:drawing>
            </w:r>
          </w:p>
          <w:p w14:paraId="45977080" w14:textId="7F834545" w:rsidR="002E66E8" w:rsidRPr="008D0896" w:rsidRDefault="005D23DF" w:rsidP="002E66E8">
            <w:pPr>
              <w:pStyle w:val="Caption"/>
              <w:rPr>
                <w:b/>
                <w:bCs w:val="0"/>
                <w:i/>
                <w:iCs/>
                <w:noProof/>
                <w:color w:val="000000" w:themeColor="text1"/>
                <w:sz w:val="20"/>
                <w:szCs w:val="20"/>
              </w:rPr>
            </w:pPr>
            <w:bookmarkStart w:id="21" w:name="_Toc187358414"/>
            <w:r w:rsidRPr="005D23DF">
              <w:rPr>
                <w:b/>
                <w:bCs w:val="0"/>
                <w:sz w:val="20"/>
                <w:szCs w:val="20"/>
              </w:rPr>
              <w:t xml:space="preserve">Gambar </w:t>
            </w:r>
            <w:r w:rsidRPr="005D23DF">
              <w:rPr>
                <w:b/>
                <w:bCs w:val="0"/>
                <w:sz w:val="20"/>
                <w:szCs w:val="20"/>
              </w:rPr>
              <w:fldChar w:fldCharType="begin"/>
            </w:r>
            <w:r w:rsidRPr="005D23DF">
              <w:rPr>
                <w:b/>
                <w:bCs w:val="0"/>
                <w:sz w:val="20"/>
                <w:szCs w:val="20"/>
              </w:rPr>
              <w:instrText xml:space="preserve"> SEQ Gambar_ \* ARABIC </w:instrText>
            </w:r>
            <w:r w:rsidRPr="005D23DF">
              <w:rPr>
                <w:b/>
                <w:bCs w:val="0"/>
                <w:sz w:val="20"/>
                <w:szCs w:val="20"/>
              </w:rPr>
              <w:fldChar w:fldCharType="separate"/>
            </w:r>
            <w:r>
              <w:rPr>
                <w:b/>
                <w:bCs w:val="0"/>
                <w:noProof/>
                <w:sz w:val="20"/>
                <w:szCs w:val="20"/>
              </w:rPr>
              <w:t>2</w:t>
            </w:r>
            <w:r w:rsidRPr="005D23DF">
              <w:rPr>
                <w:b/>
                <w:bCs w:val="0"/>
                <w:sz w:val="20"/>
                <w:szCs w:val="20"/>
              </w:rPr>
              <w:fldChar w:fldCharType="end"/>
            </w:r>
            <w:r w:rsidRPr="005D23DF">
              <w:rPr>
                <w:b/>
                <w:bCs w:val="0"/>
                <w:sz w:val="20"/>
                <w:szCs w:val="20"/>
              </w:rPr>
              <w:t>.</w:t>
            </w:r>
            <w:r w:rsidRPr="0051674A">
              <w:rPr>
                <w:sz w:val="20"/>
                <w:szCs w:val="20"/>
              </w:rPr>
              <w:t xml:space="preserve"> </w:t>
            </w:r>
            <w:r w:rsidR="002E66E8" w:rsidRPr="002E66E8">
              <w:rPr>
                <w:b/>
                <w:i/>
                <w:iCs/>
                <w:color w:val="000000" w:themeColor="text1"/>
                <w:sz w:val="20"/>
                <w:szCs w:val="20"/>
              </w:rPr>
              <w:t>Boxplot Outlier</w:t>
            </w:r>
            <w:r w:rsidR="002E66E8" w:rsidRPr="008D0896">
              <w:rPr>
                <w:b/>
                <w:color w:val="000000" w:themeColor="text1"/>
                <w:sz w:val="20"/>
                <w:szCs w:val="20"/>
              </w:rPr>
              <w:t xml:space="preserve"> Profitabilitas</w:t>
            </w:r>
            <w:bookmarkEnd w:id="21"/>
          </w:p>
          <w:p w14:paraId="10FE507F" w14:textId="228621E6" w:rsidR="002E66E8" w:rsidRDefault="002E66E8" w:rsidP="002E66E8">
            <w:pPr>
              <w:spacing w:after="0"/>
              <w:jc w:val="center"/>
              <w:rPr>
                <w:szCs w:val="20"/>
              </w:rPr>
            </w:pPr>
            <w:r w:rsidRPr="008D0896">
              <w:rPr>
                <w:szCs w:val="20"/>
              </w:rPr>
              <w:t xml:space="preserve">Sumber: </w:t>
            </w:r>
            <w:r w:rsidR="00224552" w:rsidRPr="00224552">
              <w:rPr>
                <w:i/>
                <w:iCs/>
                <w:szCs w:val="20"/>
              </w:rPr>
              <w:t>Output</w:t>
            </w:r>
            <w:r w:rsidRPr="008D0896">
              <w:rPr>
                <w:szCs w:val="20"/>
              </w:rPr>
              <w:t xml:space="preserve"> SPSS 23, data diolah 2024</w:t>
            </w:r>
          </w:p>
        </w:tc>
        <w:tc>
          <w:tcPr>
            <w:tcW w:w="4530" w:type="dxa"/>
          </w:tcPr>
          <w:p w14:paraId="58B6FA5B" w14:textId="77777777" w:rsidR="002E66E8" w:rsidRPr="005D23DF" w:rsidRDefault="002E66E8" w:rsidP="002E66E8">
            <w:pPr>
              <w:spacing w:after="0"/>
              <w:jc w:val="center"/>
              <w:rPr>
                <w:bCs/>
                <w:szCs w:val="20"/>
              </w:rPr>
            </w:pPr>
            <w:r w:rsidRPr="005D23DF">
              <w:rPr>
                <w:bCs/>
                <w:noProof/>
                <w:szCs w:val="20"/>
              </w:rPr>
              <w:drawing>
                <wp:inline distT="0" distB="0" distL="0" distR="0" wp14:anchorId="4F4DD7FD" wp14:editId="7F37AE51">
                  <wp:extent cx="2592000" cy="2077200"/>
                  <wp:effectExtent l="0" t="0" r="0" b="0"/>
                  <wp:docPr id="2066576001"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2000" cy="2077200"/>
                          </a:xfrm>
                          <a:prstGeom prst="rect">
                            <a:avLst/>
                          </a:prstGeom>
                          <a:noFill/>
                        </pic:spPr>
                      </pic:pic>
                    </a:graphicData>
                  </a:graphic>
                </wp:inline>
              </w:drawing>
            </w:r>
          </w:p>
          <w:p w14:paraId="7EAF5410" w14:textId="6A2573CE" w:rsidR="002E66E8" w:rsidRPr="005D23DF" w:rsidRDefault="005D23DF" w:rsidP="002E66E8">
            <w:pPr>
              <w:pStyle w:val="Caption"/>
              <w:rPr>
                <w:b/>
                <w:bCs w:val="0"/>
                <w:i/>
                <w:iCs/>
                <w:noProof/>
                <w:color w:val="000000" w:themeColor="text1"/>
                <w:sz w:val="20"/>
                <w:szCs w:val="20"/>
              </w:rPr>
            </w:pPr>
            <w:bookmarkStart w:id="22" w:name="_Toc187358415"/>
            <w:r w:rsidRPr="005D23DF">
              <w:rPr>
                <w:b/>
                <w:bCs w:val="0"/>
                <w:sz w:val="20"/>
                <w:szCs w:val="20"/>
              </w:rPr>
              <w:t xml:space="preserve">Gambar </w:t>
            </w:r>
            <w:r w:rsidRPr="005D23DF">
              <w:rPr>
                <w:b/>
                <w:bCs w:val="0"/>
                <w:sz w:val="20"/>
                <w:szCs w:val="20"/>
              </w:rPr>
              <w:fldChar w:fldCharType="begin"/>
            </w:r>
            <w:r w:rsidRPr="005D23DF">
              <w:rPr>
                <w:b/>
                <w:bCs w:val="0"/>
                <w:sz w:val="20"/>
                <w:szCs w:val="20"/>
              </w:rPr>
              <w:instrText xml:space="preserve"> SEQ Gambar_ \* ARABIC </w:instrText>
            </w:r>
            <w:r w:rsidRPr="005D23DF">
              <w:rPr>
                <w:b/>
                <w:bCs w:val="0"/>
                <w:sz w:val="20"/>
                <w:szCs w:val="20"/>
              </w:rPr>
              <w:fldChar w:fldCharType="separate"/>
            </w:r>
            <w:r w:rsidRPr="005D23DF">
              <w:rPr>
                <w:b/>
                <w:bCs w:val="0"/>
                <w:noProof/>
                <w:sz w:val="20"/>
                <w:szCs w:val="20"/>
              </w:rPr>
              <w:t>3</w:t>
            </w:r>
            <w:r w:rsidRPr="005D23DF">
              <w:rPr>
                <w:b/>
                <w:bCs w:val="0"/>
                <w:sz w:val="20"/>
                <w:szCs w:val="20"/>
              </w:rPr>
              <w:fldChar w:fldCharType="end"/>
            </w:r>
            <w:r w:rsidRPr="005D23DF">
              <w:rPr>
                <w:b/>
                <w:bCs w:val="0"/>
                <w:sz w:val="20"/>
                <w:szCs w:val="20"/>
              </w:rPr>
              <w:t xml:space="preserve">. </w:t>
            </w:r>
            <w:r w:rsidR="002E66E8" w:rsidRPr="005D23DF">
              <w:rPr>
                <w:b/>
                <w:bCs w:val="0"/>
                <w:i/>
                <w:iCs/>
                <w:color w:val="000000" w:themeColor="text1"/>
                <w:sz w:val="20"/>
                <w:szCs w:val="20"/>
              </w:rPr>
              <w:t>Boxplot Outlier</w:t>
            </w:r>
            <w:r w:rsidR="002E66E8" w:rsidRPr="005D23DF">
              <w:rPr>
                <w:b/>
                <w:bCs w:val="0"/>
                <w:color w:val="000000" w:themeColor="text1"/>
                <w:sz w:val="20"/>
                <w:szCs w:val="20"/>
              </w:rPr>
              <w:t xml:space="preserve"> Likuiditas</w:t>
            </w:r>
            <w:bookmarkEnd w:id="22"/>
          </w:p>
          <w:p w14:paraId="0762BFC7" w14:textId="40F9B622" w:rsidR="002E66E8" w:rsidRPr="005D23DF" w:rsidRDefault="002E66E8" w:rsidP="002E66E8">
            <w:pPr>
              <w:spacing w:after="0"/>
              <w:jc w:val="center"/>
              <w:rPr>
                <w:bCs/>
                <w:szCs w:val="20"/>
              </w:rPr>
            </w:pPr>
            <w:r w:rsidRPr="005D23DF">
              <w:rPr>
                <w:bCs/>
                <w:szCs w:val="20"/>
              </w:rPr>
              <w:t xml:space="preserve">Sumber: </w:t>
            </w:r>
            <w:r w:rsidR="00224552" w:rsidRPr="005D23DF">
              <w:rPr>
                <w:bCs/>
                <w:i/>
                <w:iCs/>
                <w:szCs w:val="20"/>
              </w:rPr>
              <w:t>Output</w:t>
            </w:r>
            <w:r w:rsidRPr="005D23DF">
              <w:rPr>
                <w:bCs/>
                <w:szCs w:val="20"/>
              </w:rPr>
              <w:t xml:space="preserve"> SPSS 23, data diolah 2024</w:t>
            </w:r>
          </w:p>
        </w:tc>
      </w:tr>
      <w:tr w:rsidR="002E66E8" w14:paraId="6CFCF3B3" w14:textId="77777777" w:rsidTr="002E66E8">
        <w:trPr>
          <w:jc w:val="center"/>
        </w:trPr>
        <w:tc>
          <w:tcPr>
            <w:tcW w:w="4530" w:type="dxa"/>
          </w:tcPr>
          <w:p w14:paraId="685DCD82" w14:textId="77777777" w:rsidR="002E66E8" w:rsidRPr="008D0896" w:rsidRDefault="002E66E8" w:rsidP="002E66E8">
            <w:pPr>
              <w:spacing w:after="0"/>
              <w:jc w:val="center"/>
              <w:rPr>
                <w:b/>
                <w:bCs/>
                <w:noProof/>
                <w:szCs w:val="20"/>
              </w:rPr>
            </w:pPr>
          </w:p>
        </w:tc>
        <w:tc>
          <w:tcPr>
            <w:tcW w:w="4530" w:type="dxa"/>
          </w:tcPr>
          <w:p w14:paraId="71A1F33A" w14:textId="77777777" w:rsidR="002E66E8" w:rsidRPr="008D0896" w:rsidRDefault="002E66E8" w:rsidP="002E66E8">
            <w:pPr>
              <w:spacing w:after="0"/>
              <w:jc w:val="center"/>
              <w:rPr>
                <w:b/>
                <w:bCs/>
                <w:noProof/>
                <w:szCs w:val="20"/>
              </w:rPr>
            </w:pPr>
          </w:p>
        </w:tc>
      </w:tr>
      <w:tr w:rsidR="002E66E8" w14:paraId="24C253B2" w14:textId="77777777" w:rsidTr="002E66E8">
        <w:trPr>
          <w:jc w:val="center"/>
        </w:trPr>
        <w:tc>
          <w:tcPr>
            <w:tcW w:w="4530" w:type="dxa"/>
          </w:tcPr>
          <w:p w14:paraId="58726918" w14:textId="77777777" w:rsidR="002E66E8" w:rsidRPr="008D0896" w:rsidRDefault="002E66E8" w:rsidP="002E66E8">
            <w:pPr>
              <w:spacing w:after="0"/>
              <w:jc w:val="center"/>
              <w:rPr>
                <w:b/>
                <w:bCs/>
                <w:noProof/>
                <w:szCs w:val="20"/>
              </w:rPr>
            </w:pPr>
          </w:p>
        </w:tc>
        <w:tc>
          <w:tcPr>
            <w:tcW w:w="4530" w:type="dxa"/>
          </w:tcPr>
          <w:p w14:paraId="3836AE1D" w14:textId="77777777" w:rsidR="002E66E8" w:rsidRPr="008D0896" w:rsidRDefault="002E66E8" w:rsidP="002E66E8">
            <w:pPr>
              <w:spacing w:after="0"/>
              <w:jc w:val="center"/>
              <w:rPr>
                <w:b/>
                <w:bCs/>
                <w:noProof/>
                <w:szCs w:val="20"/>
              </w:rPr>
            </w:pPr>
          </w:p>
        </w:tc>
      </w:tr>
      <w:tr w:rsidR="002E66E8" w14:paraId="4AC6A884" w14:textId="77777777" w:rsidTr="002E66E8">
        <w:trPr>
          <w:jc w:val="center"/>
        </w:trPr>
        <w:tc>
          <w:tcPr>
            <w:tcW w:w="4530" w:type="dxa"/>
          </w:tcPr>
          <w:p w14:paraId="1B0FA743" w14:textId="77777777" w:rsidR="002E66E8" w:rsidRPr="008D0896" w:rsidRDefault="002E66E8" w:rsidP="002E66E8">
            <w:pPr>
              <w:spacing w:after="0"/>
              <w:jc w:val="center"/>
              <w:rPr>
                <w:b/>
                <w:bCs/>
                <w:szCs w:val="20"/>
              </w:rPr>
            </w:pPr>
            <w:r w:rsidRPr="008D0896">
              <w:rPr>
                <w:b/>
                <w:bCs/>
                <w:noProof/>
                <w:szCs w:val="20"/>
              </w:rPr>
              <w:drawing>
                <wp:inline distT="0" distB="0" distL="0" distR="0" wp14:anchorId="365D9227" wp14:editId="16275C41">
                  <wp:extent cx="2592000" cy="2077200"/>
                  <wp:effectExtent l="0" t="0" r="0" b="0"/>
                  <wp:docPr id="142969977"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92000" cy="2077200"/>
                          </a:xfrm>
                          <a:prstGeom prst="rect">
                            <a:avLst/>
                          </a:prstGeom>
                          <a:noFill/>
                        </pic:spPr>
                      </pic:pic>
                    </a:graphicData>
                  </a:graphic>
                </wp:inline>
              </w:drawing>
            </w:r>
          </w:p>
          <w:p w14:paraId="42907507" w14:textId="52064AE6" w:rsidR="002E66E8" w:rsidRPr="008D0896" w:rsidRDefault="005D23DF" w:rsidP="002E66E8">
            <w:pPr>
              <w:pStyle w:val="Caption"/>
              <w:rPr>
                <w:b/>
                <w:bCs w:val="0"/>
                <w:i/>
                <w:iCs/>
                <w:noProof/>
                <w:color w:val="000000" w:themeColor="text1"/>
                <w:sz w:val="20"/>
                <w:szCs w:val="20"/>
              </w:rPr>
            </w:pPr>
            <w:bookmarkStart w:id="23" w:name="_Toc187358416"/>
            <w:r w:rsidRPr="005D23DF">
              <w:rPr>
                <w:b/>
                <w:bCs w:val="0"/>
                <w:sz w:val="20"/>
                <w:szCs w:val="20"/>
              </w:rPr>
              <w:t xml:space="preserve">Gambar </w:t>
            </w:r>
            <w:r w:rsidRPr="005D23DF">
              <w:rPr>
                <w:b/>
                <w:bCs w:val="0"/>
                <w:sz w:val="20"/>
                <w:szCs w:val="20"/>
              </w:rPr>
              <w:fldChar w:fldCharType="begin"/>
            </w:r>
            <w:r w:rsidRPr="005D23DF">
              <w:rPr>
                <w:b/>
                <w:bCs w:val="0"/>
                <w:sz w:val="20"/>
                <w:szCs w:val="20"/>
              </w:rPr>
              <w:instrText xml:space="preserve"> SEQ Gambar_ \* ARABIC </w:instrText>
            </w:r>
            <w:r w:rsidRPr="005D23DF">
              <w:rPr>
                <w:b/>
                <w:bCs w:val="0"/>
                <w:sz w:val="20"/>
                <w:szCs w:val="20"/>
              </w:rPr>
              <w:fldChar w:fldCharType="separate"/>
            </w:r>
            <w:r>
              <w:rPr>
                <w:b/>
                <w:bCs w:val="0"/>
                <w:noProof/>
                <w:sz w:val="20"/>
                <w:szCs w:val="20"/>
              </w:rPr>
              <w:t>4</w:t>
            </w:r>
            <w:r w:rsidRPr="005D23DF">
              <w:rPr>
                <w:b/>
                <w:bCs w:val="0"/>
                <w:sz w:val="20"/>
                <w:szCs w:val="20"/>
              </w:rPr>
              <w:fldChar w:fldCharType="end"/>
            </w:r>
            <w:r w:rsidRPr="005D23DF">
              <w:rPr>
                <w:b/>
                <w:bCs w:val="0"/>
                <w:sz w:val="20"/>
                <w:szCs w:val="20"/>
              </w:rPr>
              <w:t>.</w:t>
            </w:r>
            <w:r w:rsidRPr="0051674A">
              <w:rPr>
                <w:sz w:val="20"/>
                <w:szCs w:val="20"/>
              </w:rPr>
              <w:t xml:space="preserve"> </w:t>
            </w:r>
            <w:r w:rsidR="002E66E8" w:rsidRPr="002E66E8">
              <w:rPr>
                <w:b/>
                <w:i/>
                <w:iCs/>
                <w:color w:val="000000" w:themeColor="text1"/>
                <w:sz w:val="20"/>
                <w:szCs w:val="20"/>
              </w:rPr>
              <w:t>Boxplot Outlier</w:t>
            </w:r>
            <w:r w:rsidR="002E66E8" w:rsidRPr="008D0896">
              <w:rPr>
                <w:b/>
                <w:color w:val="000000" w:themeColor="text1"/>
                <w:sz w:val="20"/>
                <w:szCs w:val="20"/>
              </w:rPr>
              <w:t xml:space="preserve"> Struktur Modal</w:t>
            </w:r>
            <w:bookmarkEnd w:id="23"/>
          </w:p>
          <w:p w14:paraId="7E66F96A" w14:textId="4297291F" w:rsidR="002E66E8" w:rsidRDefault="002E66E8" w:rsidP="002E66E8">
            <w:pPr>
              <w:spacing w:after="0"/>
              <w:jc w:val="center"/>
              <w:rPr>
                <w:szCs w:val="20"/>
              </w:rPr>
            </w:pPr>
            <w:r w:rsidRPr="008D0896">
              <w:rPr>
                <w:szCs w:val="20"/>
              </w:rPr>
              <w:t xml:space="preserve">Sumber: </w:t>
            </w:r>
            <w:r w:rsidR="00224552" w:rsidRPr="00224552">
              <w:rPr>
                <w:i/>
                <w:iCs/>
                <w:szCs w:val="20"/>
              </w:rPr>
              <w:t>Output</w:t>
            </w:r>
            <w:r w:rsidRPr="008D0896">
              <w:rPr>
                <w:szCs w:val="20"/>
              </w:rPr>
              <w:t xml:space="preserve"> SPSS 23, data diolah 2024</w:t>
            </w:r>
          </w:p>
        </w:tc>
        <w:tc>
          <w:tcPr>
            <w:tcW w:w="4530" w:type="dxa"/>
          </w:tcPr>
          <w:p w14:paraId="17F9F346" w14:textId="77777777" w:rsidR="002E66E8" w:rsidRPr="008D0896" w:rsidRDefault="002E66E8" w:rsidP="002E66E8">
            <w:pPr>
              <w:spacing w:after="0"/>
              <w:jc w:val="center"/>
              <w:rPr>
                <w:b/>
                <w:bCs/>
                <w:szCs w:val="20"/>
              </w:rPr>
            </w:pPr>
            <w:r w:rsidRPr="008D0896">
              <w:rPr>
                <w:b/>
                <w:bCs/>
                <w:noProof/>
                <w:szCs w:val="20"/>
              </w:rPr>
              <w:drawing>
                <wp:inline distT="0" distB="0" distL="0" distR="0" wp14:anchorId="414F663B" wp14:editId="7F0AE2C8">
                  <wp:extent cx="2592000" cy="2077200"/>
                  <wp:effectExtent l="0" t="0" r="0" b="0"/>
                  <wp:docPr id="18827544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92000" cy="2077200"/>
                          </a:xfrm>
                          <a:prstGeom prst="rect">
                            <a:avLst/>
                          </a:prstGeom>
                          <a:noFill/>
                        </pic:spPr>
                      </pic:pic>
                    </a:graphicData>
                  </a:graphic>
                </wp:inline>
              </w:drawing>
            </w:r>
          </w:p>
          <w:p w14:paraId="6AF6949A" w14:textId="7DDC08DC" w:rsidR="002E66E8" w:rsidRPr="008D0896" w:rsidRDefault="005D23DF" w:rsidP="002E66E8">
            <w:pPr>
              <w:pStyle w:val="Caption"/>
              <w:rPr>
                <w:b/>
                <w:bCs w:val="0"/>
                <w:i/>
                <w:iCs/>
                <w:noProof/>
                <w:color w:val="000000" w:themeColor="text1"/>
                <w:sz w:val="20"/>
                <w:szCs w:val="20"/>
              </w:rPr>
            </w:pPr>
            <w:bookmarkStart w:id="24" w:name="_Toc187358417"/>
            <w:r w:rsidRPr="005D23DF">
              <w:rPr>
                <w:b/>
                <w:bCs w:val="0"/>
                <w:sz w:val="20"/>
                <w:szCs w:val="20"/>
              </w:rPr>
              <w:t xml:space="preserve">Gambar </w:t>
            </w:r>
            <w:r w:rsidRPr="005D23DF">
              <w:rPr>
                <w:b/>
                <w:bCs w:val="0"/>
                <w:sz w:val="20"/>
                <w:szCs w:val="20"/>
              </w:rPr>
              <w:fldChar w:fldCharType="begin"/>
            </w:r>
            <w:r w:rsidRPr="005D23DF">
              <w:rPr>
                <w:b/>
                <w:bCs w:val="0"/>
                <w:sz w:val="20"/>
                <w:szCs w:val="20"/>
              </w:rPr>
              <w:instrText xml:space="preserve"> SEQ Gambar_ \* ARABIC </w:instrText>
            </w:r>
            <w:r w:rsidRPr="005D23DF">
              <w:rPr>
                <w:b/>
                <w:bCs w:val="0"/>
                <w:sz w:val="20"/>
                <w:szCs w:val="20"/>
              </w:rPr>
              <w:fldChar w:fldCharType="separate"/>
            </w:r>
            <w:r>
              <w:rPr>
                <w:b/>
                <w:bCs w:val="0"/>
                <w:noProof/>
                <w:sz w:val="20"/>
                <w:szCs w:val="20"/>
              </w:rPr>
              <w:t>5</w:t>
            </w:r>
            <w:r w:rsidRPr="005D23DF">
              <w:rPr>
                <w:b/>
                <w:bCs w:val="0"/>
                <w:sz w:val="20"/>
                <w:szCs w:val="20"/>
              </w:rPr>
              <w:fldChar w:fldCharType="end"/>
            </w:r>
            <w:r w:rsidRPr="005D23DF">
              <w:rPr>
                <w:b/>
                <w:bCs w:val="0"/>
                <w:sz w:val="20"/>
                <w:szCs w:val="20"/>
              </w:rPr>
              <w:t>.</w:t>
            </w:r>
            <w:r w:rsidRPr="0051674A">
              <w:rPr>
                <w:sz w:val="20"/>
                <w:szCs w:val="20"/>
              </w:rPr>
              <w:t xml:space="preserve"> </w:t>
            </w:r>
            <w:r w:rsidR="002E66E8" w:rsidRPr="002E66E8">
              <w:rPr>
                <w:b/>
                <w:i/>
                <w:iCs/>
                <w:color w:val="000000" w:themeColor="text1"/>
                <w:sz w:val="20"/>
                <w:szCs w:val="20"/>
              </w:rPr>
              <w:t>Boxplot Outlier</w:t>
            </w:r>
            <w:r w:rsidR="002E66E8" w:rsidRPr="008D0896">
              <w:rPr>
                <w:b/>
                <w:color w:val="000000" w:themeColor="text1"/>
                <w:sz w:val="20"/>
                <w:szCs w:val="20"/>
              </w:rPr>
              <w:t xml:space="preserve"> </w:t>
            </w:r>
            <w:bookmarkEnd w:id="24"/>
            <w:r w:rsidR="002E66E8">
              <w:rPr>
                <w:b/>
                <w:color w:val="000000" w:themeColor="text1"/>
                <w:sz w:val="20"/>
                <w:szCs w:val="20"/>
              </w:rPr>
              <w:t>Nilai Perusahaan</w:t>
            </w:r>
          </w:p>
          <w:p w14:paraId="4F7B5DB4" w14:textId="0225EC07" w:rsidR="002E66E8" w:rsidRDefault="002E66E8" w:rsidP="002E66E8">
            <w:pPr>
              <w:spacing w:after="0"/>
              <w:jc w:val="center"/>
              <w:rPr>
                <w:szCs w:val="20"/>
              </w:rPr>
            </w:pPr>
            <w:r w:rsidRPr="008D0896">
              <w:rPr>
                <w:szCs w:val="20"/>
              </w:rPr>
              <w:t xml:space="preserve">Sumber: </w:t>
            </w:r>
            <w:r w:rsidR="00224552" w:rsidRPr="00224552">
              <w:rPr>
                <w:i/>
                <w:iCs/>
                <w:szCs w:val="20"/>
              </w:rPr>
              <w:t>Output</w:t>
            </w:r>
            <w:r w:rsidRPr="008D0896">
              <w:rPr>
                <w:szCs w:val="20"/>
              </w:rPr>
              <w:t xml:space="preserve"> SPSS 23, data diolah 2024</w:t>
            </w:r>
          </w:p>
        </w:tc>
      </w:tr>
    </w:tbl>
    <w:p w14:paraId="4D724533" w14:textId="77777777" w:rsidR="008D0896" w:rsidRPr="008D0896" w:rsidRDefault="008D0896" w:rsidP="002E66E8">
      <w:pPr>
        <w:spacing w:after="0"/>
        <w:rPr>
          <w:b/>
          <w:bCs/>
          <w:szCs w:val="20"/>
        </w:rPr>
      </w:pPr>
    </w:p>
    <w:p w14:paraId="453BC904" w14:textId="77777777" w:rsidR="002E66E8" w:rsidRDefault="002E66E8" w:rsidP="00E209F3">
      <w:pPr>
        <w:spacing w:after="0"/>
        <w:rPr>
          <w:szCs w:val="20"/>
        </w:rPr>
      </w:pPr>
    </w:p>
    <w:p w14:paraId="33D5998F" w14:textId="055FBF55" w:rsidR="008D0896" w:rsidRPr="001F6809" w:rsidRDefault="008D0896" w:rsidP="00E209F3">
      <w:pPr>
        <w:spacing w:after="0"/>
        <w:rPr>
          <w:szCs w:val="20"/>
          <w:lang w:val="sv-SE"/>
        </w:rPr>
      </w:pPr>
      <w:r w:rsidRPr="001F6809">
        <w:rPr>
          <w:szCs w:val="20"/>
          <w:lang w:val="sv-SE"/>
        </w:rPr>
        <w:t xml:space="preserve">Berdasarkan gambar </w:t>
      </w:r>
      <w:r w:rsidRPr="001F6809">
        <w:rPr>
          <w:i/>
          <w:iCs/>
          <w:szCs w:val="20"/>
          <w:lang w:val="sv-SE"/>
        </w:rPr>
        <w:t>boxplot</w:t>
      </w:r>
      <w:r w:rsidRPr="001F6809">
        <w:rPr>
          <w:szCs w:val="20"/>
          <w:lang w:val="sv-SE"/>
        </w:rPr>
        <w:t xml:space="preserve"> untuk masing-masing variabel, terlihat adanya data </w:t>
      </w:r>
      <w:r w:rsidRPr="001F6809">
        <w:rPr>
          <w:i/>
          <w:iCs/>
          <w:szCs w:val="20"/>
          <w:lang w:val="sv-SE"/>
        </w:rPr>
        <w:t>outlier</w:t>
      </w:r>
      <w:r w:rsidRPr="001F6809">
        <w:rPr>
          <w:szCs w:val="20"/>
          <w:lang w:val="sv-SE"/>
        </w:rPr>
        <w:t xml:space="preserve"> yang perlu dihilangkan. Untuk variabel Profitabilitas data </w:t>
      </w:r>
      <w:r w:rsidRPr="001F6809">
        <w:rPr>
          <w:i/>
          <w:iCs/>
          <w:szCs w:val="20"/>
          <w:lang w:val="sv-SE"/>
        </w:rPr>
        <w:t>outlier</w:t>
      </w:r>
      <w:r w:rsidRPr="001F6809">
        <w:rPr>
          <w:szCs w:val="20"/>
          <w:lang w:val="sv-SE"/>
        </w:rPr>
        <w:t xml:space="preserve"> terdeteksi pada data ke-24, 7, 27, dan 66. Pada variabel Likuiditas data </w:t>
      </w:r>
      <w:r w:rsidRPr="001F6809">
        <w:rPr>
          <w:i/>
          <w:iCs/>
          <w:szCs w:val="20"/>
          <w:lang w:val="sv-SE"/>
        </w:rPr>
        <w:t>outlier</w:t>
      </w:r>
      <w:r w:rsidRPr="001F6809">
        <w:rPr>
          <w:szCs w:val="20"/>
          <w:lang w:val="sv-SE"/>
        </w:rPr>
        <w:t xml:space="preserve"> ditemukan pada data ke-13, 14, dan 15. Sedangkan untuk variabel Nilai Perusahaan data </w:t>
      </w:r>
      <w:r w:rsidRPr="001F6809">
        <w:rPr>
          <w:i/>
          <w:iCs/>
          <w:szCs w:val="20"/>
          <w:lang w:val="sv-SE"/>
        </w:rPr>
        <w:t>outlier</w:t>
      </w:r>
      <w:r w:rsidRPr="001F6809">
        <w:rPr>
          <w:szCs w:val="20"/>
          <w:lang w:val="sv-SE"/>
        </w:rPr>
        <w:t xml:space="preserve"> terdapat pada data ke-13, 14, 49, dan 50. Oleh karena itu, peneliti memutuskan untuk mengeluarkan data ke-7, 13, 14, 15, 27, 49, 50, dan 66 dari sampel penelitian yang telah teridentifikasi sebagai data </w:t>
      </w:r>
      <w:r w:rsidRPr="001F6809">
        <w:rPr>
          <w:i/>
          <w:iCs/>
          <w:szCs w:val="20"/>
          <w:lang w:val="sv-SE"/>
        </w:rPr>
        <w:t>outlier</w:t>
      </w:r>
      <w:r w:rsidRPr="001F6809">
        <w:rPr>
          <w:szCs w:val="20"/>
          <w:lang w:val="sv-SE"/>
        </w:rPr>
        <w:t xml:space="preserve">. Setelah mengeksklusi data </w:t>
      </w:r>
      <w:r w:rsidRPr="001F6809">
        <w:rPr>
          <w:i/>
          <w:iCs/>
          <w:szCs w:val="20"/>
          <w:lang w:val="sv-SE"/>
        </w:rPr>
        <w:t>outlier</w:t>
      </w:r>
      <w:r w:rsidRPr="001F6809">
        <w:rPr>
          <w:szCs w:val="20"/>
          <w:lang w:val="sv-SE"/>
        </w:rPr>
        <w:t>, uji normalitas dilakukan kembali menggunakan 58 data observasi dengan metode uji Monte Carlo. Hasil yang diperoleh adalah sebagai berikut:</w:t>
      </w:r>
    </w:p>
    <w:p w14:paraId="2470C93C" w14:textId="674C25A3" w:rsidR="008D0896" w:rsidRPr="001F6809" w:rsidRDefault="001A1755" w:rsidP="003064F5">
      <w:pPr>
        <w:pStyle w:val="Heading1"/>
        <w:tabs>
          <w:tab w:val="left" w:pos="284"/>
        </w:tabs>
        <w:spacing w:after="0"/>
        <w:jc w:val="center"/>
        <w:rPr>
          <w:i/>
          <w:iCs/>
          <w:color w:val="000000" w:themeColor="text1"/>
          <w:szCs w:val="20"/>
          <w:lang w:val="sv-SE"/>
        </w:rPr>
      </w:pPr>
      <w:bookmarkStart w:id="25" w:name="_Toc187357280"/>
      <w:r w:rsidRPr="001F6809">
        <w:rPr>
          <w:szCs w:val="20"/>
          <w:lang w:val="sv-SE"/>
        </w:rPr>
        <w:lastRenderedPageBreak/>
        <w:t xml:space="preserve">Tabel </w:t>
      </w:r>
      <w:r w:rsidRPr="00726B91">
        <w:rPr>
          <w:szCs w:val="20"/>
        </w:rPr>
        <w:fldChar w:fldCharType="begin"/>
      </w:r>
      <w:r w:rsidRPr="001F6809">
        <w:rPr>
          <w:szCs w:val="20"/>
          <w:lang w:val="sv-SE"/>
        </w:rPr>
        <w:instrText xml:space="preserve"> SEQ Tabel \* ARABIC </w:instrText>
      </w:r>
      <w:r w:rsidRPr="00726B91">
        <w:rPr>
          <w:szCs w:val="20"/>
        </w:rPr>
        <w:fldChar w:fldCharType="separate"/>
      </w:r>
      <w:r w:rsidRPr="001F6809">
        <w:rPr>
          <w:noProof/>
          <w:szCs w:val="20"/>
          <w:lang w:val="sv-SE"/>
        </w:rPr>
        <w:t>6</w:t>
      </w:r>
      <w:r w:rsidRPr="00726B91">
        <w:rPr>
          <w:szCs w:val="20"/>
        </w:rPr>
        <w:fldChar w:fldCharType="end"/>
      </w:r>
      <w:r w:rsidRPr="001F6809">
        <w:rPr>
          <w:szCs w:val="20"/>
          <w:lang w:val="sv-SE"/>
        </w:rPr>
        <w:t xml:space="preserve">. </w:t>
      </w:r>
      <w:r w:rsidR="008D0896" w:rsidRPr="001F6809">
        <w:rPr>
          <w:color w:val="000000" w:themeColor="text1"/>
          <w:szCs w:val="20"/>
          <w:lang w:val="sv-SE"/>
        </w:rPr>
        <w:t xml:space="preserve">Hasil Uji Normalitas Substruktural 1 Setelah Outlier dengan </w:t>
      </w:r>
      <w:r w:rsidR="003064F5" w:rsidRPr="001F6809">
        <w:rPr>
          <w:color w:val="000000" w:themeColor="text1"/>
          <w:szCs w:val="20"/>
          <w:lang w:val="sv-SE"/>
        </w:rPr>
        <w:t xml:space="preserve"> </w:t>
      </w:r>
      <w:r w:rsidR="003064F5" w:rsidRPr="001F6809">
        <w:rPr>
          <w:color w:val="000000" w:themeColor="text1"/>
          <w:szCs w:val="20"/>
          <w:lang w:val="sv-SE"/>
        </w:rPr>
        <w:br/>
      </w:r>
      <w:r w:rsidR="008D0896" w:rsidRPr="001F6809">
        <w:rPr>
          <w:color w:val="000000" w:themeColor="text1"/>
          <w:szCs w:val="20"/>
          <w:lang w:val="sv-SE"/>
        </w:rPr>
        <w:t>Menggunakan Metode Monte Carlo</w:t>
      </w:r>
      <w:bookmarkEnd w:id="25"/>
    </w:p>
    <w:p w14:paraId="15E4C4D0" w14:textId="77777777" w:rsidR="008D0896" w:rsidRPr="008D0896" w:rsidRDefault="008D0896" w:rsidP="00E209F3">
      <w:pPr>
        <w:spacing w:after="0"/>
        <w:jc w:val="center"/>
        <w:rPr>
          <w:b/>
          <w:bCs/>
          <w:noProof/>
          <w:szCs w:val="20"/>
        </w:rPr>
      </w:pPr>
      <w:r w:rsidRPr="008D0896">
        <w:rPr>
          <w:b/>
          <w:bCs/>
          <w:noProof/>
          <w:szCs w:val="20"/>
        </w:rPr>
        <w:drawing>
          <wp:inline distT="0" distB="0" distL="0" distR="0" wp14:anchorId="704E3DC5" wp14:editId="5F6EAC4C">
            <wp:extent cx="2520000" cy="1980000"/>
            <wp:effectExtent l="0" t="0" r="0" b="1270"/>
            <wp:docPr id="1656597499"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20000" cy="1980000"/>
                    </a:xfrm>
                    <a:prstGeom prst="rect">
                      <a:avLst/>
                    </a:prstGeom>
                    <a:noFill/>
                  </pic:spPr>
                </pic:pic>
              </a:graphicData>
            </a:graphic>
          </wp:inline>
        </w:drawing>
      </w:r>
    </w:p>
    <w:p w14:paraId="045F1404" w14:textId="3B104EB1" w:rsidR="008D0896" w:rsidRPr="008D0896" w:rsidRDefault="008D0896" w:rsidP="003064F5">
      <w:pPr>
        <w:spacing w:after="0"/>
        <w:ind w:left="2552"/>
        <w:jc w:val="left"/>
        <w:rPr>
          <w:szCs w:val="20"/>
        </w:rPr>
      </w:pPr>
      <w:r w:rsidRPr="008D0896">
        <w:rPr>
          <w:szCs w:val="20"/>
        </w:rPr>
        <w:t xml:space="preserve">Sumber: </w:t>
      </w:r>
      <w:r w:rsidR="00224552" w:rsidRPr="00224552">
        <w:rPr>
          <w:i/>
          <w:iCs/>
          <w:szCs w:val="20"/>
        </w:rPr>
        <w:t>Output</w:t>
      </w:r>
      <w:r w:rsidRPr="008D0896">
        <w:rPr>
          <w:szCs w:val="20"/>
        </w:rPr>
        <w:t xml:space="preserve"> SPSS 23, data diolah 2024</w:t>
      </w:r>
    </w:p>
    <w:p w14:paraId="4E8F969F" w14:textId="77777777" w:rsidR="008D0896" w:rsidRPr="008D0896" w:rsidRDefault="008D0896" w:rsidP="00E209F3">
      <w:pPr>
        <w:spacing w:after="0"/>
        <w:rPr>
          <w:szCs w:val="20"/>
        </w:rPr>
      </w:pPr>
    </w:p>
    <w:p w14:paraId="7592424D" w14:textId="37918A2E" w:rsidR="008D0896" w:rsidRPr="008D0896" w:rsidRDefault="008D0896" w:rsidP="00E209F3">
      <w:pPr>
        <w:spacing w:after="0"/>
        <w:rPr>
          <w:szCs w:val="20"/>
        </w:rPr>
      </w:pPr>
      <w:r w:rsidRPr="008D0896">
        <w:rPr>
          <w:szCs w:val="20"/>
        </w:rPr>
        <w:t xml:space="preserve">Tabel </w:t>
      </w:r>
      <w:r w:rsidR="001A1755">
        <w:rPr>
          <w:szCs w:val="20"/>
        </w:rPr>
        <w:t>6</w:t>
      </w:r>
      <w:r w:rsidRPr="008D0896">
        <w:rPr>
          <w:szCs w:val="20"/>
        </w:rPr>
        <w:t xml:space="preserve"> menunjukkan bahwa nilai signifikansi sebesar 0.258 lebih besar dari 0,05 sehingga dapat disimpulkan bahwa data pada sub struktural 1 berdistribusi normal sehingga penelitian dapat dilanjutkan.</w:t>
      </w:r>
    </w:p>
    <w:p w14:paraId="07067D6F" w14:textId="31A42CBA" w:rsidR="008D0896" w:rsidRPr="001F6809" w:rsidRDefault="001A1755" w:rsidP="003064F5">
      <w:pPr>
        <w:pStyle w:val="Heading1"/>
        <w:tabs>
          <w:tab w:val="left" w:pos="284"/>
        </w:tabs>
        <w:spacing w:after="0"/>
        <w:jc w:val="center"/>
        <w:rPr>
          <w:i/>
          <w:iCs/>
          <w:color w:val="000000" w:themeColor="text1"/>
          <w:szCs w:val="20"/>
          <w:lang w:val="sv-SE"/>
        </w:rPr>
      </w:pPr>
      <w:bookmarkStart w:id="26" w:name="_Toc187357281"/>
      <w:r w:rsidRPr="001F6809">
        <w:rPr>
          <w:szCs w:val="20"/>
          <w:lang w:val="sv-SE"/>
        </w:rPr>
        <w:t xml:space="preserve">Tabel </w:t>
      </w:r>
      <w:r w:rsidRPr="001A1755">
        <w:rPr>
          <w:szCs w:val="20"/>
        </w:rPr>
        <w:fldChar w:fldCharType="begin"/>
      </w:r>
      <w:r w:rsidRPr="001F6809">
        <w:rPr>
          <w:szCs w:val="20"/>
          <w:lang w:val="sv-SE"/>
        </w:rPr>
        <w:instrText xml:space="preserve"> SEQ Tabel \* ARABIC </w:instrText>
      </w:r>
      <w:r w:rsidRPr="001A1755">
        <w:rPr>
          <w:szCs w:val="20"/>
        </w:rPr>
        <w:fldChar w:fldCharType="separate"/>
      </w:r>
      <w:r w:rsidRPr="001F6809">
        <w:rPr>
          <w:noProof/>
          <w:szCs w:val="20"/>
          <w:lang w:val="sv-SE"/>
        </w:rPr>
        <w:t>7</w:t>
      </w:r>
      <w:r w:rsidRPr="001A1755">
        <w:rPr>
          <w:szCs w:val="20"/>
        </w:rPr>
        <w:fldChar w:fldCharType="end"/>
      </w:r>
      <w:r w:rsidRPr="001F6809">
        <w:rPr>
          <w:szCs w:val="20"/>
          <w:lang w:val="sv-SE"/>
        </w:rPr>
        <w:t xml:space="preserve">. </w:t>
      </w:r>
      <w:r w:rsidR="008D0896" w:rsidRPr="001F6809">
        <w:rPr>
          <w:color w:val="000000" w:themeColor="text1"/>
          <w:szCs w:val="20"/>
          <w:lang w:val="sv-SE"/>
        </w:rPr>
        <w:t xml:space="preserve">Hasil Uji Normalitas Substruktural 2 Setelah Outlier dengan </w:t>
      </w:r>
      <w:r w:rsidR="008D0896" w:rsidRPr="001F6809">
        <w:rPr>
          <w:color w:val="000000" w:themeColor="text1"/>
          <w:szCs w:val="20"/>
          <w:lang w:val="sv-SE"/>
        </w:rPr>
        <w:br/>
        <w:t>Menggunakan Metode Monte Carlo</w:t>
      </w:r>
      <w:bookmarkEnd w:id="26"/>
    </w:p>
    <w:p w14:paraId="1F06CFBC" w14:textId="77777777" w:rsidR="008D0896" w:rsidRPr="008D0896" w:rsidRDefault="008D0896" w:rsidP="00E209F3">
      <w:pPr>
        <w:spacing w:after="0"/>
        <w:jc w:val="center"/>
        <w:rPr>
          <w:b/>
          <w:bCs/>
          <w:noProof/>
          <w:szCs w:val="20"/>
        </w:rPr>
      </w:pPr>
      <w:r w:rsidRPr="008D0896">
        <w:rPr>
          <w:b/>
          <w:bCs/>
          <w:noProof/>
          <w:szCs w:val="20"/>
        </w:rPr>
        <w:drawing>
          <wp:inline distT="0" distB="0" distL="0" distR="0" wp14:anchorId="3C10F5E7" wp14:editId="33D4CF2E">
            <wp:extent cx="2520000" cy="1980000"/>
            <wp:effectExtent l="0" t="0" r="0" b="1270"/>
            <wp:docPr id="341188537"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20000" cy="1980000"/>
                    </a:xfrm>
                    <a:prstGeom prst="rect">
                      <a:avLst/>
                    </a:prstGeom>
                    <a:noFill/>
                  </pic:spPr>
                </pic:pic>
              </a:graphicData>
            </a:graphic>
          </wp:inline>
        </w:drawing>
      </w:r>
    </w:p>
    <w:p w14:paraId="635C32EA" w14:textId="6B4B0103" w:rsidR="008D0896" w:rsidRPr="008D0896" w:rsidRDefault="008D0896" w:rsidP="003064F5">
      <w:pPr>
        <w:spacing w:after="0"/>
        <w:ind w:left="2552"/>
        <w:jc w:val="left"/>
        <w:rPr>
          <w:szCs w:val="20"/>
        </w:rPr>
      </w:pPr>
      <w:r w:rsidRPr="008D0896">
        <w:rPr>
          <w:szCs w:val="20"/>
        </w:rPr>
        <w:t xml:space="preserve">Sumber: </w:t>
      </w:r>
      <w:r w:rsidR="00224552" w:rsidRPr="00224552">
        <w:rPr>
          <w:i/>
          <w:iCs/>
          <w:szCs w:val="20"/>
        </w:rPr>
        <w:t>Output</w:t>
      </w:r>
      <w:r w:rsidRPr="008D0896">
        <w:rPr>
          <w:szCs w:val="20"/>
        </w:rPr>
        <w:t xml:space="preserve"> SPSS 23, data diolah 2024</w:t>
      </w:r>
    </w:p>
    <w:p w14:paraId="631A301E" w14:textId="77777777" w:rsidR="008D0896" w:rsidRPr="008D0896" w:rsidRDefault="008D0896" w:rsidP="00E209F3">
      <w:pPr>
        <w:spacing w:after="0"/>
        <w:rPr>
          <w:szCs w:val="20"/>
        </w:rPr>
      </w:pPr>
    </w:p>
    <w:p w14:paraId="7B223A2D" w14:textId="4FB170E3" w:rsidR="008D0896" w:rsidRPr="003064F5" w:rsidRDefault="008D0896" w:rsidP="00E209F3">
      <w:pPr>
        <w:spacing w:after="0"/>
        <w:rPr>
          <w:szCs w:val="20"/>
        </w:rPr>
      </w:pPr>
      <w:r w:rsidRPr="008D0896">
        <w:rPr>
          <w:szCs w:val="20"/>
        </w:rPr>
        <w:t xml:space="preserve">Tabel </w:t>
      </w:r>
      <w:r w:rsidR="001A1755">
        <w:rPr>
          <w:szCs w:val="20"/>
        </w:rPr>
        <w:t>7</w:t>
      </w:r>
      <w:r w:rsidRPr="008D0896">
        <w:rPr>
          <w:szCs w:val="20"/>
        </w:rPr>
        <w:t xml:space="preserve"> menunjukkan bahwa nilai signifikansi sebesar 0,195 lebih besar dari 0,05 sehingga dapat disimpulkan bahwa data pada sub struktural 2 berdistribusi normal sehingga penelitian dapat dilanjutkan.</w:t>
      </w:r>
    </w:p>
    <w:p w14:paraId="3D7901A7" w14:textId="6DFB1477" w:rsidR="008D0896" w:rsidRPr="001F6809" w:rsidRDefault="008D0896" w:rsidP="00E209F3">
      <w:pPr>
        <w:pStyle w:val="Heading1"/>
        <w:tabs>
          <w:tab w:val="left" w:pos="284"/>
        </w:tabs>
        <w:rPr>
          <w:b w:val="0"/>
          <w:bCs w:val="0"/>
          <w:i/>
          <w:iCs/>
        </w:rPr>
      </w:pPr>
      <w:r w:rsidRPr="001F6809">
        <w:rPr>
          <w:b w:val="0"/>
          <w:bCs w:val="0"/>
          <w:i/>
          <w:iCs/>
        </w:rPr>
        <w:t>3.2.2 Uji Multikolinearitas</w:t>
      </w:r>
    </w:p>
    <w:p w14:paraId="0A531B0F" w14:textId="341E95D5" w:rsidR="006B2EBB" w:rsidRPr="001A1755" w:rsidRDefault="001A1755" w:rsidP="006B2EBB">
      <w:pPr>
        <w:pStyle w:val="Heading1"/>
        <w:tabs>
          <w:tab w:val="left" w:pos="284"/>
        </w:tabs>
        <w:spacing w:after="0"/>
        <w:jc w:val="center"/>
        <w:rPr>
          <w:color w:val="000000" w:themeColor="text1"/>
          <w:szCs w:val="20"/>
        </w:rPr>
      </w:pPr>
      <w:bookmarkStart w:id="27" w:name="_Toc185879012"/>
      <w:bookmarkStart w:id="28" w:name="_Toc185879886"/>
      <w:bookmarkStart w:id="29" w:name="_Toc187357283"/>
      <w:r w:rsidRPr="001A1755">
        <w:rPr>
          <w:szCs w:val="20"/>
        </w:rPr>
        <w:t xml:space="preserve">Tabel </w:t>
      </w:r>
      <w:r w:rsidRPr="001A1755">
        <w:rPr>
          <w:szCs w:val="20"/>
        </w:rPr>
        <w:fldChar w:fldCharType="begin"/>
      </w:r>
      <w:r w:rsidRPr="001A1755">
        <w:rPr>
          <w:szCs w:val="20"/>
        </w:rPr>
        <w:instrText xml:space="preserve"> SEQ Tabel \* ARABIC </w:instrText>
      </w:r>
      <w:r w:rsidRPr="001A1755">
        <w:rPr>
          <w:szCs w:val="20"/>
        </w:rPr>
        <w:fldChar w:fldCharType="separate"/>
      </w:r>
      <w:r>
        <w:rPr>
          <w:noProof/>
          <w:szCs w:val="20"/>
        </w:rPr>
        <w:t>8</w:t>
      </w:r>
      <w:r w:rsidRPr="001A1755">
        <w:rPr>
          <w:szCs w:val="20"/>
        </w:rPr>
        <w:fldChar w:fldCharType="end"/>
      </w:r>
      <w:r w:rsidRPr="001A1755">
        <w:rPr>
          <w:szCs w:val="20"/>
        </w:rPr>
        <w:t xml:space="preserve">. </w:t>
      </w:r>
      <w:r w:rsidR="006B2EBB" w:rsidRPr="001A1755">
        <w:rPr>
          <w:color w:val="000000" w:themeColor="text1"/>
          <w:szCs w:val="20"/>
        </w:rPr>
        <w:t xml:space="preserve">Hasil Uji Multikolinearitas </w:t>
      </w:r>
      <w:bookmarkEnd w:id="27"/>
      <w:r w:rsidR="006B2EBB" w:rsidRPr="001A1755">
        <w:rPr>
          <w:color w:val="000000" w:themeColor="text1"/>
          <w:szCs w:val="20"/>
        </w:rPr>
        <w:t>Substruktural 1</w:t>
      </w:r>
      <w:bookmarkEnd w:id="28"/>
      <w:bookmarkEnd w:id="29"/>
    </w:p>
    <w:p w14:paraId="3141D735" w14:textId="77777777" w:rsidR="006B2EBB" w:rsidRPr="00F1430D" w:rsidRDefault="006B2EBB" w:rsidP="006B2EBB">
      <w:pPr>
        <w:spacing w:after="0"/>
        <w:jc w:val="center"/>
        <w:rPr>
          <w:b/>
          <w:bCs/>
          <w:noProof/>
        </w:rPr>
      </w:pPr>
      <w:r>
        <w:rPr>
          <w:b/>
          <w:bCs/>
          <w:noProof/>
        </w:rPr>
        <w:drawing>
          <wp:inline distT="0" distB="0" distL="0" distR="0" wp14:anchorId="4DE8E700" wp14:editId="149669EE">
            <wp:extent cx="2700000" cy="1080000"/>
            <wp:effectExtent l="0" t="0" r="5715" b="6350"/>
            <wp:docPr id="761525602"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00000" cy="1080000"/>
                    </a:xfrm>
                    <a:prstGeom prst="rect">
                      <a:avLst/>
                    </a:prstGeom>
                    <a:noFill/>
                  </pic:spPr>
                </pic:pic>
              </a:graphicData>
            </a:graphic>
          </wp:inline>
        </w:drawing>
      </w:r>
    </w:p>
    <w:p w14:paraId="45E9CE0A" w14:textId="4999AB68" w:rsidR="006B2EBB" w:rsidRPr="002534D8" w:rsidRDefault="006B2EBB" w:rsidP="00B94B0B">
      <w:pPr>
        <w:spacing w:after="0"/>
        <w:ind w:left="2410"/>
        <w:jc w:val="left"/>
        <w:rPr>
          <w:szCs w:val="20"/>
        </w:rPr>
      </w:pPr>
      <w:r>
        <w:rPr>
          <w:szCs w:val="20"/>
        </w:rPr>
        <w:t xml:space="preserve">Sumber: </w:t>
      </w:r>
      <w:r w:rsidR="00224552" w:rsidRPr="00224552">
        <w:rPr>
          <w:i/>
          <w:iCs/>
          <w:szCs w:val="20"/>
        </w:rPr>
        <w:t>Output</w:t>
      </w:r>
      <w:r>
        <w:rPr>
          <w:szCs w:val="20"/>
        </w:rPr>
        <w:t xml:space="preserve"> SPSS 23, data diolah 2024</w:t>
      </w:r>
    </w:p>
    <w:p w14:paraId="359241E8" w14:textId="77777777" w:rsidR="006B2EBB" w:rsidRDefault="006B2EBB" w:rsidP="00B94B0B">
      <w:pPr>
        <w:spacing w:after="0"/>
        <w:ind w:firstLine="709"/>
      </w:pPr>
    </w:p>
    <w:p w14:paraId="46F726D1" w14:textId="212277FE" w:rsidR="006B2EBB" w:rsidRPr="00AE1D98" w:rsidRDefault="006B2EBB" w:rsidP="006B2EBB">
      <w:pPr>
        <w:spacing w:after="0"/>
      </w:pPr>
      <w:r>
        <w:t xml:space="preserve">Berdasarkan hasil dari uji multikolinearitas Substruktural 1 pada Tabel </w:t>
      </w:r>
      <w:r w:rsidR="001A1755">
        <w:t>8</w:t>
      </w:r>
      <w:r>
        <w:t xml:space="preserve"> diketahui pada tiap variabel memiliki nilai VIF lebih kecil dari 10 dan nilai </w:t>
      </w:r>
      <w:r>
        <w:rPr>
          <w:i/>
          <w:iCs/>
        </w:rPr>
        <w:t xml:space="preserve">Tolerance </w:t>
      </w:r>
      <w:r>
        <w:t>lebih besar dari 0,01 sehingga dapat disimpulkan bahwa model Substruktural 1 bebas dari multikolinearitas dan penelitian dapat dilanjutkan.</w:t>
      </w:r>
    </w:p>
    <w:p w14:paraId="1298E8FC" w14:textId="678B4C3F" w:rsidR="006B2EBB" w:rsidRPr="001A1755" w:rsidRDefault="001A1755" w:rsidP="00B94B0B">
      <w:pPr>
        <w:pStyle w:val="Heading1"/>
        <w:tabs>
          <w:tab w:val="left" w:pos="284"/>
        </w:tabs>
        <w:spacing w:after="0"/>
        <w:jc w:val="center"/>
        <w:rPr>
          <w:color w:val="000000" w:themeColor="text1"/>
          <w:szCs w:val="20"/>
        </w:rPr>
      </w:pPr>
      <w:bookmarkStart w:id="30" w:name="_Toc185879013"/>
      <w:bookmarkStart w:id="31" w:name="_Toc185879887"/>
      <w:bookmarkStart w:id="32" w:name="_Toc187357284"/>
      <w:r w:rsidRPr="001A1755">
        <w:rPr>
          <w:szCs w:val="20"/>
        </w:rPr>
        <w:lastRenderedPageBreak/>
        <w:t xml:space="preserve">Tabel </w:t>
      </w:r>
      <w:r w:rsidRPr="001A1755">
        <w:rPr>
          <w:szCs w:val="20"/>
        </w:rPr>
        <w:fldChar w:fldCharType="begin"/>
      </w:r>
      <w:r w:rsidRPr="001A1755">
        <w:rPr>
          <w:szCs w:val="20"/>
        </w:rPr>
        <w:instrText xml:space="preserve"> SEQ Tabel \* ARABIC </w:instrText>
      </w:r>
      <w:r w:rsidRPr="001A1755">
        <w:rPr>
          <w:szCs w:val="20"/>
        </w:rPr>
        <w:fldChar w:fldCharType="separate"/>
      </w:r>
      <w:r>
        <w:rPr>
          <w:noProof/>
          <w:szCs w:val="20"/>
        </w:rPr>
        <w:t>9</w:t>
      </w:r>
      <w:r w:rsidRPr="001A1755">
        <w:rPr>
          <w:szCs w:val="20"/>
        </w:rPr>
        <w:fldChar w:fldCharType="end"/>
      </w:r>
      <w:r w:rsidRPr="001A1755">
        <w:rPr>
          <w:szCs w:val="20"/>
        </w:rPr>
        <w:t xml:space="preserve">. </w:t>
      </w:r>
      <w:r w:rsidR="006B2EBB" w:rsidRPr="001A1755">
        <w:rPr>
          <w:color w:val="000000" w:themeColor="text1"/>
          <w:szCs w:val="20"/>
        </w:rPr>
        <w:t xml:space="preserve">Hasil Uji Multikolinearitas </w:t>
      </w:r>
      <w:bookmarkEnd w:id="30"/>
      <w:r w:rsidR="006B2EBB" w:rsidRPr="001A1755">
        <w:rPr>
          <w:color w:val="000000" w:themeColor="text1"/>
          <w:szCs w:val="20"/>
        </w:rPr>
        <w:t>Substruktural 2</w:t>
      </w:r>
      <w:bookmarkEnd w:id="31"/>
      <w:bookmarkEnd w:id="32"/>
    </w:p>
    <w:p w14:paraId="0F2EC2D9" w14:textId="77777777" w:rsidR="006B2EBB" w:rsidRPr="00F1430D" w:rsidRDefault="006B2EBB" w:rsidP="006B2EBB">
      <w:pPr>
        <w:spacing w:after="0"/>
        <w:jc w:val="center"/>
        <w:rPr>
          <w:b/>
          <w:bCs/>
          <w:noProof/>
        </w:rPr>
      </w:pPr>
      <w:r>
        <w:rPr>
          <w:b/>
          <w:bCs/>
          <w:noProof/>
        </w:rPr>
        <w:drawing>
          <wp:inline distT="0" distB="0" distL="0" distR="0" wp14:anchorId="5056482E" wp14:editId="183A3E38">
            <wp:extent cx="2700000" cy="1080000"/>
            <wp:effectExtent l="0" t="0" r="5715" b="6350"/>
            <wp:docPr id="1039360024"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00000" cy="1080000"/>
                    </a:xfrm>
                    <a:prstGeom prst="rect">
                      <a:avLst/>
                    </a:prstGeom>
                    <a:noFill/>
                  </pic:spPr>
                </pic:pic>
              </a:graphicData>
            </a:graphic>
          </wp:inline>
        </w:drawing>
      </w:r>
    </w:p>
    <w:p w14:paraId="60110F02" w14:textId="019F3B7F" w:rsidR="006B2EBB" w:rsidRDefault="006B2EBB" w:rsidP="00B94B0B">
      <w:pPr>
        <w:spacing w:after="0"/>
        <w:ind w:left="2410"/>
        <w:jc w:val="left"/>
        <w:rPr>
          <w:szCs w:val="20"/>
        </w:rPr>
      </w:pPr>
      <w:r>
        <w:rPr>
          <w:szCs w:val="20"/>
        </w:rPr>
        <w:t xml:space="preserve">Sumber: </w:t>
      </w:r>
      <w:r w:rsidR="00224552" w:rsidRPr="00224552">
        <w:rPr>
          <w:i/>
          <w:iCs/>
          <w:szCs w:val="20"/>
        </w:rPr>
        <w:t>Output</w:t>
      </w:r>
      <w:r>
        <w:rPr>
          <w:szCs w:val="20"/>
        </w:rPr>
        <w:t xml:space="preserve"> SPSS 23, data diolah 2024</w:t>
      </w:r>
    </w:p>
    <w:p w14:paraId="5D71D5E6" w14:textId="77777777" w:rsidR="00B94B0B" w:rsidRPr="00B94B0B" w:rsidRDefault="00B94B0B" w:rsidP="00B94B0B">
      <w:pPr>
        <w:spacing w:after="0"/>
        <w:ind w:left="1418"/>
        <w:rPr>
          <w:szCs w:val="20"/>
        </w:rPr>
      </w:pPr>
    </w:p>
    <w:p w14:paraId="0979A110" w14:textId="19565822" w:rsidR="006B2EBB" w:rsidRPr="005E7AF2" w:rsidRDefault="006B2EBB" w:rsidP="006B2EBB">
      <w:pPr>
        <w:spacing w:after="0"/>
      </w:pPr>
      <w:r>
        <w:t xml:space="preserve">Berdasarkan hasil dari uji multikolinearitas Substruktural 2 pada Tabel 9 diketahui pada tiap variabel memiliki nilai VIF lebih kecil dari 10 dan nilai </w:t>
      </w:r>
      <w:r>
        <w:rPr>
          <w:i/>
          <w:iCs/>
        </w:rPr>
        <w:t xml:space="preserve">Tolerance </w:t>
      </w:r>
      <w:r>
        <w:t>lebih besar dari 0,01 sehingga dapat disimpulkan bahwa model Substruktural 2 bebas dari multikolinearitas dan penelitian dapat dilanjutkan.</w:t>
      </w:r>
    </w:p>
    <w:p w14:paraId="1A24946B" w14:textId="0AE02E49" w:rsidR="006B2EBB" w:rsidRPr="001A1755" w:rsidRDefault="001A1755" w:rsidP="00B94B0B">
      <w:pPr>
        <w:pStyle w:val="Heading1"/>
        <w:tabs>
          <w:tab w:val="left" w:pos="284"/>
        </w:tabs>
        <w:spacing w:after="0"/>
        <w:jc w:val="center"/>
        <w:rPr>
          <w:color w:val="000000" w:themeColor="text1"/>
          <w:szCs w:val="20"/>
        </w:rPr>
      </w:pPr>
      <w:bookmarkStart w:id="33" w:name="_Toc185879014"/>
      <w:bookmarkStart w:id="34" w:name="_Toc185879888"/>
      <w:bookmarkStart w:id="35" w:name="_Toc187357285"/>
      <w:r w:rsidRPr="001A1755">
        <w:rPr>
          <w:szCs w:val="20"/>
        </w:rPr>
        <w:t xml:space="preserve">Tabel </w:t>
      </w:r>
      <w:r w:rsidRPr="001A1755">
        <w:rPr>
          <w:szCs w:val="20"/>
        </w:rPr>
        <w:fldChar w:fldCharType="begin"/>
      </w:r>
      <w:r w:rsidRPr="001A1755">
        <w:rPr>
          <w:szCs w:val="20"/>
        </w:rPr>
        <w:instrText xml:space="preserve"> SEQ Tabel \* ARABIC </w:instrText>
      </w:r>
      <w:r w:rsidRPr="001A1755">
        <w:rPr>
          <w:szCs w:val="20"/>
        </w:rPr>
        <w:fldChar w:fldCharType="separate"/>
      </w:r>
      <w:r>
        <w:rPr>
          <w:noProof/>
          <w:szCs w:val="20"/>
        </w:rPr>
        <w:t>10</w:t>
      </w:r>
      <w:r w:rsidRPr="001A1755">
        <w:rPr>
          <w:szCs w:val="20"/>
        </w:rPr>
        <w:fldChar w:fldCharType="end"/>
      </w:r>
      <w:r w:rsidRPr="001A1755">
        <w:rPr>
          <w:szCs w:val="20"/>
        </w:rPr>
        <w:t xml:space="preserve">. </w:t>
      </w:r>
      <w:r w:rsidR="006B2EBB" w:rsidRPr="001A1755">
        <w:rPr>
          <w:color w:val="000000" w:themeColor="text1"/>
          <w:szCs w:val="20"/>
        </w:rPr>
        <w:t xml:space="preserve">Hasil Uji Multikolinearitas </w:t>
      </w:r>
      <w:bookmarkEnd w:id="33"/>
      <w:r w:rsidR="006B2EBB" w:rsidRPr="001A1755">
        <w:rPr>
          <w:color w:val="000000" w:themeColor="text1"/>
          <w:szCs w:val="20"/>
        </w:rPr>
        <w:t>Substruktural 3</w:t>
      </w:r>
      <w:bookmarkEnd w:id="34"/>
      <w:bookmarkEnd w:id="35"/>
    </w:p>
    <w:p w14:paraId="085E89CB" w14:textId="77777777" w:rsidR="006B2EBB" w:rsidRPr="00F1430D" w:rsidRDefault="006B2EBB" w:rsidP="006B2EBB">
      <w:pPr>
        <w:spacing w:after="0"/>
        <w:jc w:val="center"/>
        <w:rPr>
          <w:b/>
          <w:bCs/>
          <w:noProof/>
        </w:rPr>
      </w:pPr>
      <w:r>
        <w:rPr>
          <w:b/>
          <w:bCs/>
          <w:noProof/>
        </w:rPr>
        <w:drawing>
          <wp:inline distT="0" distB="0" distL="0" distR="0" wp14:anchorId="5EB33D88" wp14:editId="0D719954">
            <wp:extent cx="2700000" cy="1191600"/>
            <wp:effectExtent l="0" t="0" r="5715" b="8890"/>
            <wp:docPr id="2032567420"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00000" cy="1191600"/>
                    </a:xfrm>
                    <a:prstGeom prst="rect">
                      <a:avLst/>
                    </a:prstGeom>
                    <a:noFill/>
                  </pic:spPr>
                </pic:pic>
              </a:graphicData>
            </a:graphic>
          </wp:inline>
        </w:drawing>
      </w:r>
    </w:p>
    <w:p w14:paraId="2DD8D7B6" w14:textId="01DF9ECB" w:rsidR="006B2EBB" w:rsidRPr="00EC014C" w:rsidRDefault="006B2EBB" w:rsidP="00B94B0B">
      <w:pPr>
        <w:spacing w:after="0"/>
        <w:ind w:left="2410"/>
        <w:jc w:val="left"/>
        <w:rPr>
          <w:szCs w:val="20"/>
        </w:rPr>
      </w:pPr>
      <w:r>
        <w:rPr>
          <w:szCs w:val="20"/>
        </w:rPr>
        <w:t xml:space="preserve">Sumber: </w:t>
      </w:r>
      <w:r w:rsidR="00224552" w:rsidRPr="00224552">
        <w:rPr>
          <w:i/>
          <w:iCs/>
          <w:szCs w:val="20"/>
        </w:rPr>
        <w:t>Output</w:t>
      </w:r>
      <w:r>
        <w:rPr>
          <w:szCs w:val="20"/>
        </w:rPr>
        <w:t xml:space="preserve"> SPSS 23, data diolah 2024</w:t>
      </w:r>
    </w:p>
    <w:p w14:paraId="72D825F9" w14:textId="77777777" w:rsidR="006B2EBB" w:rsidRDefault="006B2EBB" w:rsidP="00B94B0B">
      <w:pPr>
        <w:spacing w:after="0"/>
        <w:jc w:val="center"/>
      </w:pPr>
    </w:p>
    <w:p w14:paraId="66412993" w14:textId="53349A76" w:rsidR="008D0896" w:rsidRPr="001F6809" w:rsidRDefault="006B2EBB" w:rsidP="006B2EBB">
      <w:pPr>
        <w:spacing w:after="120"/>
        <w:rPr>
          <w:color w:val="000000"/>
          <w:szCs w:val="20"/>
        </w:rPr>
      </w:pPr>
      <w:r>
        <w:t xml:space="preserve">Berdasarkan hasil dari uji multikolinearitas Substruktural 3 pada Tabel 10 diketahui pada tiap variabel memiliki nilai VIF lebih kecil dari 10 dan nilai </w:t>
      </w:r>
      <w:r>
        <w:rPr>
          <w:i/>
          <w:iCs/>
        </w:rPr>
        <w:t xml:space="preserve">Tolerance </w:t>
      </w:r>
      <w:r>
        <w:t>lebih besar dari 0,01 sehingga dapat disimpulkan bahwa model Substruktural 3 bebas dari multikolinearitas dan penelitian dapat dilanjutkan.</w:t>
      </w:r>
    </w:p>
    <w:p w14:paraId="544D0F9E" w14:textId="4CCF0DDB" w:rsidR="008D0896" w:rsidRPr="008D0896" w:rsidRDefault="008D0896" w:rsidP="00E209F3">
      <w:pPr>
        <w:pStyle w:val="Heading1"/>
        <w:tabs>
          <w:tab w:val="left" w:pos="284"/>
        </w:tabs>
        <w:rPr>
          <w:b w:val="0"/>
          <w:bCs w:val="0"/>
          <w:i/>
          <w:iCs/>
          <w:lang w:val="sv-SE"/>
        </w:rPr>
      </w:pPr>
      <w:r w:rsidRPr="008D0896">
        <w:rPr>
          <w:b w:val="0"/>
          <w:bCs w:val="0"/>
          <w:i/>
          <w:iCs/>
          <w:lang w:val="sv-SE"/>
        </w:rPr>
        <w:t>3.2.</w:t>
      </w:r>
      <w:r>
        <w:rPr>
          <w:b w:val="0"/>
          <w:bCs w:val="0"/>
          <w:i/>
          <w:iCs/>
          <w:lang w:val="sv-SE"/>
        </w:rPr>
        <w:t>1</w:t>
      </w:r>
      <w:r w:rsidRPr="008D0896">
        <w:rPr>
          <w:b w:val="0"/>
          <w:bCs w:val="0"/>
          <w:i/>
          <w:iCs/>
          <w:lang w:val="sv-SE"/>
        </w:rPr>
        <w:t xml:space="preserve"> Uji </w:t>
      </w:r>
      <w:r>
        <w:rPr>
          <w:b w:val="0"/>
          <w:bCs w:val="0"/>
          <w:i/>
          <w:iCs/>
          <w:lang w:val="sv-SE"/>
        </w:rPr>
        <w:t>Heteroskedastisitas</w:t>
      </w:r>
    </w:p>
    <w:p w14:paraId="4E05536B" w14:textId="24221CA2" w:rsidR="00B94B0B" w:rsidRPr="001F6809" w:rsidRDefault="001A1755" w:rsidP="00B94B0B">
      <w:pPr>
        <w:pStyle w:val="Heading1"/>
        <w:tabs>
          <w:tab w:val="left" w:pos="284"/>
        </w:tabs>
        <w:spacing w:after="0"/>
        <w:jc w:val="center"/>
        <w:rPr>
          <w:color w:val="000000" w:themeColor="text1"/>
          <w:szCs w:val="20"/>
          <w:lang w:val="sv-SE"/>
        </w:rPr>
      </w:pPr>
      <w:bookmarkStart w:id="36" w:name="_Toc185879015"/>
      <w:bookmarkStart w:id="37" w:name="_Toc185879889"/>
      <w:bookmarkStart w:id="38" w:name="_Toc187357286"/>
      <w:r w:rsidRPr="001F6809">
        <w:rPr>
          <w:szCs w:val="20"/>
          <w:lang w:val="sv-SE"/>
        </w:rPr>
        <w:t xml:space="preserve">Tabel </w:t>
      </w:r>
      <w:r w:rsidRPr="001A1755">
        <w:rPr>
          <w:szCs w:val="20"/>
        </w:rPr>
        <w:fldChar w:fldCharType="begin"/>
      </w:r>
      <w:r w:rsidRPr="001F6809">
        <w:rPr>
          <w:szCs w:val="20"/>
          <w:lang w:val="sv-SE"/>
        </w:rPr>
        <w:instrText xml:space="preserve"> SEQ Tabel \* ARABIC </w:instrText>
      </w:r>
      <w:r w:rsidRPr="001A1755">
        <w:rPr>
          <w:szCs w:val="20"/>
        </w:rPr>
        <w:fldChar w:fldCharType="separate"/>
      </w:r>
      <w:r w:rsidRPr="001F6809">
        <w:rPr>
          <w:noProof/>
          <w:szCs w:val="20"/>
          <w:lang w:val="sv-SE"/>
        </w:rPr>
        <w:t>11</w:t>
      </w:r>
      <w:r w:rsidRPr="001A1755">
        <w:rPr>
          <w:szCs w:val="20"/>
        </w:rPr>
        <w:fldChar w:fldCharType="end"/>
      </w:r>
      <w:r w:rsidRPr="001F6809">
        <w:rPr>
          <w:szCs w:val="20"/>
          <w:lang w:val="sv-SE"/>
        </w:rPr>
        <w:t xml:space="preserve">. </w:t>
      </w:r>
      <w:r w:rsidR="00B94B0B" w:rsidRPr="001F6809">
        <w:rPr>
          <w:color w:val="000000" w:themeColor="text1"/>
          <w:szCs w:val="20"/>
          <w:lang w:val="sv-SE"/>
        </w:rPr>
        <w:t xml:space="preserve">Hasil Uji Heteroskedastisitas </w:t>
      </w:r>
      <w:bookmarkEnd w:id="36"/>
      <w:r w:rsidR="00B94B0B" w:rsidRPr="001F6809">
        <w:rPr>
          <w:color w:val="000000" w:themeColor="text1"/>
          <w:szCs w:val="20"/>
          <w:lang w:val="sv-SE"/>
        </w:rPr>
        <w:t>Substruktural 1</w:t>
      </w:r>
      <w:bookmarkEnd w:id="37"/>
      <w:bookmarkEnd w:id="38"/>
    </w:p>
    <w:p w14:paraId="3D5E12DA" w14:textId="77777777" w:rsidR="00B94B0B" w:rsidRDefault="00B94B0B" w:rsidP="00B94B0B">
      <w:pPr>
        <w:spacing w:after="0"/>
        <w:jc w:val="center"/>
        <w:rPr>
          <w:b/>
          <w:bCs/>
          <w:noProof/>
        </w:rPr>
      </w:pPr>
      <w:r>
        <w:rPr>
          <w:b/>
          <w:bCs/>
          <w:noProof/>
        </w:rPr>
        <w:drawing>
          <wp:inline distT="0" distB="0" distL="0" distR="0" wp14:anchorId="06043936" wp14:editId="37F8AE7F">
            <wp:extent cx="3600000" cy="1080000"/>
            <wp:effectExtent l="0" t="0" r="635" b="6350"/>
            <wp:docPr id="81567941"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00000" cy="1080000"/>
                    </a:xfrm>
                    <a:prstGeom prst="rect">
                      <a:avLst/>
                    </a:prstGeom>
                    <a:noFill/>
                  </pic:spPr>
                </pic:pic>
              </a:graphicData>
            </a:graphic>
          </wp:inline>
        </w:drawing>
      </w:r>
    </w:p>
    <w:p w14:paraId="5D060D03" w14:textId="77777777" w:rsidR="00B94B0B" w:rsidRPr="00EC014C" w:rsidRDefault="00B94B0B" w:rsidP="00224552">
      <w:pPr>
        <w:spacing w:after="0"/>
        <w:ind w:left="1701"/>
        <w:rPr>
          <w:szCs w:val="20"/>
        </w:rPr>
      </w:pPr>
      <w:r>
        <w:rPr>
          <w:szCs w:val="20"/>
        </w:rPr>
        <w:t xml:space="preserve">Sumber: </w:t>
      </w:r>
      <w:r w:rsidRPr="00B94B0B">
        <w:rPr>
          <w:i/>
          <w:iCs/>
          <w:szCs w:val="20"/>
        </w:rPr>
        <w:t>Output</w:t>
      </w:r>
      <w:r>
        <w:rPr>
          <w:szCs w:val="20"/>
        </w:rPr>
        <w:t xml:space="preserve"> SPSS 23, data diolah 2024</w:t>
      </w:r>
    </w:p>
    <w:p w14:paraId="4C2E016F" w14:textId="77777777" w:rsidR="00B94B0B" w:rsidRDefault="00B94B0B" w:rsidP="00B94B0B">
      <w:pPr>
        <w:spacing w:after="0"/>
        <w:ind w:firstLine="709"/>
      </w:pPr>
    </w:p>
    <w:p w14:paraId="1BF9D4E5" w14:textId="6ABE40A5" w:rsidR="00B94B0B" w:rsidRPr="001F6809" w:rsidRDefault="00B94B0B" w:rsidP="00B94B0B">
      <w:pPr>
        <w:spacing w:after="0"/>
        <w:rPr>
          <w:color w:val="000000" w:themeColor="text1"/>
          <w:lang w:val="sv-SE"/>
        </w:rPr>
      </w:pPr>
      <w:r w:rsidRPr="001F6809">
        <w:rPr>
          <w:lang w:val="sv-SE"/>
        </w:rPr>
        <w:t>Berdasarkan hasil dari uji Glejser pada Tabel 11 menunjukkan nilai signifikansi pada kedua variabel lebih tinggi daripada 0,05. Hal ini menandakan bahwa tidak ada indikasi heteroskedastisitas dalam model regresi Substruktural 1. Dengan demikian, asumsi homoskedastisitas terpenuhi, dan model tersebut dapat dianggap valid untuk dianalisis lebih lanjut.</w:t>
      </w:r>
    </w:p>
    <w:p w14:paraId="5A69194D" w14:textId="3BA5E489" w:rsidR="00B94B0B" w:rsidRPr="001F6809" w:rsidRDefault="001A1755" w:rsidP="00B94B0B">
      <w:pPr>
        <w:pStyle w:val="Heading1"/>
        <w:tabs>
          <w:tab w:val="left" w:pos="284"/>
        </w:tabs>
        <w:spacing w:after="0"/>
        <w:jc w:val="center"/>
        <w:rPr>
          <w:color w:val="000000" w:themeColor="text1"/>
          <w:szCs w:val="20"/>
          <w:lang w:val="sv-SE"/>
        </w:rPr>
      </w:pPr>
      <w:bookmarkStart w:id="39" w:name="_Toc185879016"/>
      <w:bookmarkStart w:id="40" w:name="_Toc185879890"/>
      <w:bookmarkStart w:id="41" w:name="_Toc187357287"/>
      <w:r w:rsidRPr="001F6809">
        <w:rPr>
          <w:szCs w:val="20"/>
          <w:lang w:val="sv-SE"/>
        </w:rPr>
        <w:t xml:space="preserve">Tabel </w:t>
      </w:r>
      <w:r w:rsidRPr="001A1755">
        <w:rPr>
          <w:szCs w:val="20"/>
        </w:rPr>
        <w:fldChar w:fldCharType="begin"/>
      </w:r>
      <w:r w:rsidRPr="001F6809">
        <w:rPr>
          <w:szCs w:val="20"/>
          <w:lang w:val="sv-SE"/>
        </w:rPr>
        <w:instrText xml:space="preserve"> SEQ Tabel \* ARABIC </w:instrText>
      </w:r>
      <w:r w:rsidRPr="001A1755">
        <w:rPr>
          <w:szCs w:val="20"/>
        </w:rPr>
        <w:fldChar w:fldCharType="separate"/>
      </w:r>
      <w:r w:rsidRPr="001F6809">
        <w:rPr>
          <w:noProof/>
          <w:szCs w:val="20"/>
          <w:lang w:val="sv-SE"/>
        </w:rPr>
        <w:t>12</w:t>
      </w:r>
      <w:r w:rsidRPr="001A1755">
        <w:rPr>
          <w:szCs w:val="20"/>
        </w:rPr>
        <w:fldChar w:fldCharType="end"/>
      </w:r>
      <w:r w:rsidRPr="001F6809">
        <w:rPr>
          <w:szCs w:val="20"/>
          <w:lang w:val="sv-SE"/>
        </w:rPr>
        <w:t xml:space="preserve">. </w:t>
      </w:r>
      <w:r w:rsidR="00B94B0B" w:rsidRPr="001F6809">
        <w:rPr>
          <w:color w:val="000000" w:themeColor="text1"/>
          <w:szCs w:val="20"/>
          <w:lang w:val="sv-SE"/>
        </w:rPr>
        <w:t xml:space="preserve">Hasil Uji Heteroskedastisitas </w:t>
      </w:r>
      <w:bookmarkEnd w:id="39"/>
      <w:r w:rsidR="00B94B0B" w:rsidRPr="001F6809">
        <w:rPr>
          <w:color w:val="000000" w:themeColor="text1"/>
          <w:szCs w:val="20"/>
          <w:lang w:val="sv-SE"/>
        </w:rPr>
        <w:t>Substruktural 2</w:t>
      </w:r>
      <w:bookmarkEnd w:id="40"/>
      <w:bookmarkEnd w:id="41"/>
    </w:p>
    <w:p w14:paraId="0CFC7D16" w14:textId="77777777" w:rsidR="00B94B0B" w:rsidRPr="00190933" w:rsidRDefault="00B94B0B" w:rsidP="00B94B0B">
      <w:pPr>
        <w:spacing w:after="0"/>
        <w:jc w:val="center"/>
        <w:rPr>
          <w:szCs w:val="20"/>
        </w:rPr>
      </w:pPr>
      <w:r>
        <w:rPr>
          <w:noProof/>
          <w:szCs w:val="20"/>
        </w:rPr>
        <w:drawing>
          <wp:inline distT="0" distB="0" distL="0" distR="0" wp14:anchorId="66A464B3" wp14:editId="7309F355">
            <wp:extent cx="3600000" cy="1080000"/>
            <wp:effectExtent l="0" t="0" r="635" b="6350"/>
            <wp:docPr id="1296363588"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00000" cy="1080000"/>
                    </a:xfrm>
                    <a:prstGeom prst="rect">
                      <a:avLst/>
                    </a:prstGeom>
                    <a:noFill/>
                  </pic:spPr>
                </pic:pic>
              </a:graphicData>
            </a:graphic>
          </wp:inline>
        </w:drawing>
      </w:r>
    </w:p>
    <w:p w14:paraId="2E1E8BF5" w14:textId="2F0384E1" w:rsidR="00B94B0B" w:rsidRPr="00B94B0B" w:rsidRDefault="00B94B0B" w:rsidP="00224552">
      <w:pPr>
        <w:spacing w:after="0"/>
        <w:ind w:left="1701"/>
        <w:rPr>
          <w:szCs w:val="20"/>
        </w:rPr>
      </w:pPr>
      <w:r>
        <w:rPr>
          <w:szCs w:val="20"/>
        </w:rPr>
        <w:t xml:space="preserve">Sumber: </w:t>
      </w:r>
      <w:r w:rsidRPr="00B94B0B">
        <w:rPr>
          <w:i/>
          <w:iCs/>
          <w:szCs w:val="20"/>
        </w:rPr>
        <w:t>Output</w:t>
      </w:r>
      <w:r>
        <w:rPr>
          <w:szCs w:val="20"/>
        </w:rPr>
        <w:t xml:space="preserve"> SPSS 23, data diolah 2024</w:t>
      </w:r>
    </w:p>
    <w:p w14:paraId="64EBF338" w14:textId="181F1719" w:rsidR="00B94B0B" w:rsidRPr="001F6809" w:rsidRDefault="00B94B0B" w:rsidP="00B94B0B">
      <w:pPr>
        <w:spacing w:after="0"/>
        <w:rPr>
          <w:lang w:val="sv-SE"/>
        </w:rPr>
      </w:pPr>
      <w:r w:rsidRPr="001F6809">
        <w:rPr>
          <w:lang w:val="sv-SE"/>
        </w:rPr>
        <w:lastRenderedPageBreak/>
        <w:t>Berdasarkan hasil dari uji Glejser pada Tabel 12 menunjukkan nilai signifikansi pada kedua variabel lebih tinggi daripada 0,05. Hal ini menandakan bahwa tidak ada indikasi heteroskedastisitas dalam model regresi Substruktural 2. Dengan demikian, asumsi homoskedastisitas terpenuhi, dan model tersebut dapat dianggap valid untuk dianalisis lebih lanjut.</w:t>
      </w:r>
    </w:p>
    <w:p w14:paraId="4ADE948B" w14:textId="6980DD3D" w:rsidR="00B94B0B" w:rsidRPr="001F6809" w:rsidRDefault="002411C0" w:rsidP="00B94B0B">
      <w:pPr>
        <w:pStyle w:val="Heading1"/>
        <w:tabs>
          <w:tab w:val="left" w:pos="284"/>
        </w:tabs>
        <w:spacing w:after="0"/>
        <w:jc w:val="center"/>
        <w:rPr>
          <w:color w:val="000000" w:themeColor="text1"/>
          <w:szCs w:val="20"/>
          <w:lang w:val="sv-SE"/>
        </w:rPr>
      </w:pPr>
      <w:bookmarkStart w:id="42" w:name="_Toc185879017"/>
      <w:bookmarkStart w:id="43" w:name="_Toc185879891"/>
      <w:bookmarkStart w:id="44" w:name="_Toc187357288"/>
      <w:r w:rsidRPr="001F6809">
        <w:rPr>
          <w:szCs w:val="20"/>
          <w:lang w:val="sv-SE"/>
        </w:rPr>
        <w:t xml:space="preserve">Tabel </w:t>
      </w:r>
      <w:r w:rsidRPr="002411C0">
        <w:rPr>
          <w:szCs w:val="20"/>
        </w:rPr>
        <w:fldChar w:fldCharType="begin"/>
      </w:r>
      <w:r w:rsidRPr="001F6809">
        <w:rPr>
          <w:szCs w:val="20"/>
          <w:lang w:val="sv-SE"/>
        </w:rPr>
        <w:instrText xml:space="preserve"> SEQ Tabel \* ARABIC </w:instrText>
      </w:r>
      <w:r w:rsidRPr="002411C0">
        <w:rPr>
          <w:szCs w:val="20"/>
        </w:rPr>
        <w:fldChar w:fldCharType="separate"/>
      </w:r>
      <w:r w:rsidRPr="001F6809">
        <w:rPr>
          <w:noProof/>
          <w:szCs w:val="20"/>
          <w:lang w:val="sv-SE"/>
        </w:rPr>
        <w:t>13</w:t>
      </w:r>
      <w:r w:rsidRPr="002411C0">
        <w:rPr>
          <w:szCs w:val="20"/>
        </w:rPr>
        <w:fldChar w:fldCharType="end"/>
      </w:r>
      <w:r w:rsidRPr="001F6809">
        <w:rPr>
          <w:szCs w:val="20"/>
          <w:lang w:val="sv-SE"/>
        </w:rPr>
        <w:t xml:space="preserve">. </w:t>
      </w:r>
      <w:r w:rsidR="00B94B0B" w:rsidRPr="001F6809">
        <w:rPr>
          <w:color w:val="000000" w:themeColor="text1"/>
          <w:szCs w:val="20"/>
          <w:lang w:val="sv-SE"/>
        </w:rPr>
        <w:t xml:space="preserve">Hasil Uji Heteroskedastisitas </w:t>
      </w:r>
      <w:bookmarkEnd w:id="42"/>
      <w:r w:rsidR="00B94B0B" w:rsidRPr="001F6809">
        <w:rPr>
          <w:color w:val="000000" w:themeColor="text1"/>
          <w:szCs w:val="20"/>
          <w:lang w:val="sv-SE"/>
        </w:rPr>
        <w:t>Substruktural 3</w:t>
      </w:r>
      <w:bookmarkEnd w:id="43"/>
      <w:bookmarkEnd w:id="44"/>
    </w:p>
    <w:p w14:paraId="57F5733C" w14:textId="77777777" w:rsidR="00B94B0B" w:rsidRPr="00F1430D" w:rsidRDefault="00B94B0B" w:rsidP="00B94B0B">
      <w:pPr>
        <w:spacing w:after="0"/>
        <w:jc w:val="center"/>
        <w:rPr>
          <w:b/>
          <w:bCs/>
          <w:noProof/>
        </w:rPr>
      </w:pPr>
      <w:r>
        <w:rPr>
          <w:b/>
          <w:bCs/>
          <w:noProof/>
        </w:rPr>
        <w:drawing>
          <wp:inline distT="0" distB="0" distL="0" distR="0" wp14:anchorId="6E8D04BB" wp14:editId="5FC8ED9A">
            <wp:extent cx="3600000" cy="1026000"/>
            <wp:effectExtent l="0" t="0" r="635" b="3175"/>
            <wp:docPr id="273722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00000" cy="1026000"/>
                    </a:xfrm>
                    <a:prstGeom prst="rect">
                      <a:avLst/>
                    </a:prstGeom>
                    <a:noFill/>
                  </pic:spPr>
                </pic:pic>
              </a:graphicData>
            </a:graphic>
          </wp:inline>
        </w:drawing>
      </w:r>
    </w:p>
    <w:p w14:paraId="7E529D5C" w14:textId="77777777" w:rsidR="00B94B0B" w:rsidRPr="00EC014C" w:rsidRDefault="00B94B0B" w:rsidP="00224552">
      <w:pPr>
        <w:spacing w:after="0"/>
        <w:ind w:left="1701"/>
        <w:rPr>
          <w:szCs w:val="20"/>
        </w:rPr>
      </w:pPr>
      <w:r>
        <w:rPr>
          <w:szCs w:val="20"/>
        </w:rPr>
        <w:t xml:space="preserve">Sumber: </w:t>
      </w:r>
      <w:r w:rsidRPr="00B94B0B">
        <w:rPr>
          <w:i/>
          <w:iCs/>
          <w:szCs w:val="20"/>
        </w:rPr>
        <w:t>Output</w:t>
      </w:r>
      <w:r>
        <w:rPr>
          <w:szCs w:val="20"/>
        </w:rPr>
        <w:t xml:space="preserve"> SPSS 23, data diolah 2024</w:t>
      </w:r>
    </w:p>
    <w:p w14:paraId="426BC716" w14:textId="77777777" w:rsidR="00B94B0B" w:rsidRDefault="00B94B0B" w:rsidP="00B94B0B">
      <w:pPr>
        <w:spacing w:after="0"/>
        <w:ind w:firstLine="709"/>
      </w:pPr>
    </w:p>
    <w:p w14:paraId="2CF7E781" w14:textId="6F8B2BB0" w:rsidR="008D0896" w:rsidRDefault="00B94B0B" w:rsidP="00B94B0B">
      <w:pPr>
        <w:spacing w:after="120"/>
        <w:rPr>
          <w:color w:val="000000"/>
          <w:szCs w:val="20"/>
          <w:lang w:val="sv-SE"/>
        </w:rPr>
      </w:pPr>
      <w:r w:rsidRPr="001F6809">
        <w:rPr>
          <w:lang w:val="sv-SE"/>
        </w:rPr>
        <w:t>Berdasarkan hasil dari uji Glejser pada Tabel 13 menunjukkan nilai signifikansi pada ketiga variabel lebih tinggi daripada 0,05. Hal ini menandakan bahwa tidak ada indikasi heteroskedastisitas dalam model regresi Substruktural 3. Dengan demikian, asumsi homoskedastisitas terpenuhi, dan model tersebut dapat dianggap valid untuk dianalisis lebih lanjut.</w:t>
      </w:r>
    </w:p>
    <w:p w14:paraId="09676BC9" w14:textId="2AF4F59D" w:rsidR="00D32E83" w:rsidRPr="00D32E83" w:rsidRDefault="00D32E83" w:rsidP="00E209F3">
      <w:pPr>
        <w:pStyle w:val="Heading1"/>
        <w:tabs>
          <w:tab w:val="left" w:pos="284"/>
        </w:tabs>
        <w:rPr>
          <w:b w:val="0"/>
          <w:bCs w:val="0"/>
          <w:lang w:val="sv-SE"/>
        </w:rPr>
      </w:pPr>
      <w:r w:rsidRPr="00B94B0B">
        <w:rPr>
          <w:b w:val="0"/>
          <w:bCs w:val="0"/>
          <w:lang w:val="sv-SE"/>
        </w:rPr>
        <w:t>3.3. Regresi Linear Berganda</w:t>
      </w:r>
    </w:p>
    <w:p w14:paraId="145EAAF5" w14:textId="59B47C4B" w:rsidR="00B94B0B" w:rsidRDefault="00B94B0B" w:rsidP="00B94B0B">
      <w:pPr>
        <w:pStyle w:val="Heading1"/>
        <w:tabs>
          <w:tab w:val="left" w:pos="284"/>
        </w:tabs>
        <w:spacing w:before="0"/>
        <w:rPr>
          <w:b w:val="0"/>
          <w:bCs w:val="0"/>
          <w:i/>
          <w:iCs/>
          <w:lang w:val="sv-SE"/>
        </w:rPr>
      </w:pPr>
      <w:r w:rsidRPr="008D0896">
        <w:rPr>
          <w:b w:val="0"/>
          <w:bCs w:val="0"/>
          <w:i/>
          <w:iCs/>
          <w:lang w:val="sv-SE"/>
        </w:rPr>
        <w:t>3.</w:t>
      </w:r>
      <w:r>
        <w:rPr>
          <w:b w:val="0"/>
          <w:bCs w:val="0"/>
          <w:i/>
          <w:iCs/>
          <w:lang w:val="sv-SE"/>
        </w:rPr>
        <w:t>3</w:t>
      </w:r>
      <w:r w:rsidRPr="008D0896">
        <w:rPr>
          <w:b w:val="0"/>
          <w:bCs w:val="0"/>
          <w:i/>
          <w:iCs/>
          <w:lang w:val="sv-SE"/>
        </w:rPr>
        <w:t>.</w:t>
      </w:r>
      <w:r>
        <w:rPr>
          <w:b w:val="0"/>
          <w:bCs w:val="0"/>
          <w:i/>
          <w:iCs/>
          <w:lang w:val="sv-SE"/>
        </w:rPr>
        <w:t>1.</w:t>
      </w:r>
      <w:r w:rsidRPr="008D0896">
        <w:rPr>
          <w:b w:val="0"/>
          <w:bCs w:val="0"/>
          <w:i/>
          <w:iCs/>
          <w:lang w:val="sv-SE"/>
        </w:rPr>
        <w:t xml:space="preserve"> </w:t>
      </w:r>
      <w:r>
        <w:rPr>
          <w:b w:val="0"/>
          <w:bCs w:val="0"/>
          <w:i/>
          <w:iCs/>
          <w:lang w:val="sv-SE"/>
        </w:rPr>
        <w:t>Pengaruh Profitabilitas dan Likuiditas Terhadap Nilai Perusahaan (Substruktural 1)</w:t>
      </w:r>
    </w:p>
    <w:p w14:paraId="588DB0DF" w14:textId="23A614A1" w:rsidR="00756D72" w:rsidRPr="002411C0" w:rsidRDefault="002411C0" w:rsidP="001D7624">
      <w:pPr>
        <w:pStyle w:val="Caption"/>
        <w:keepNext/>
        <w:spacing w:before="200"/>
        <w:rPr>
          <w:rFonts w:eastAsia="Times New Roman"/>
          <w:b/>
          <w:bCs w:val="0"/>
          <w:color w:val="000000" w:themeColor="text1"/>
          <w:sz w:val="20"/>
          <w:szCs w:val="20"/>
        </w:rPr>
      </w:pPr>
      <w:bookmarkStart w:id="45" w:name="_Toc185879023"/>
      <w:bookmarkStart w:id="46" w:name="_Toc185879897"/>
      <w:bookmarkStart w:id="47" w:name="_Toc187357289"/>
      <w:r w:rsidRPr="002411C0">
        <w:rPr>
          <w:b/>
          <w:bCs w:val="0"/>
          <w:sz w:val="20"/>
          <w:szCs w:val="20"/>
        </w:rPr>
        <w:t xml:space="preserve">Tabel </w:t>
      </w:r>
      <w:r w:rsidRPr="002411C0">
        <w:rPr>
          <w:b/>
          <w:bCs w:val="0"/>
          <w:sz w:val="20"/>
          <w:szCs w:val="20"/>
        </w:rPr>
        <w:fldChar w:fldCharType="begin"/>
      </w:r>
      <w:r w:rsidRPr="002411C0">
        <w:rPr>
          <w:b/>
          <w:bCs w:val="0"/>
          <w:sz w:val="20"/>
          <w:szCs w:val="20"/>
        </w:rPr>
        <w:instrText xml:space="preserve"> SEQ Tabel \* ARABIC </w:instrText>
      </w:r>
      <w:r w:rsidRPr="002411C0">
        <w:rPr>
          <w:b/>
          <w:bCs w:val="0"/>
          <w:sz w:val="20"/>
          <w:szCs w:val="20"/>
        </w:rPr>
        <w:fldChar w:fldCharType="separate"/>
      </w:r>
      <w:r w:rsidRPr="002411C0">
        <w:rPr>
          <w:b/>
          <w:bCs w:val="0"/>
          <w:noProof/>
          <w:sz w:val="20"/>
          <w:szCs w:val="20"/>
        </w:rPr>
        <w:t>14</w:t>
      </w:r>
      <w:r w:rsidRPr="002411C0">
        <w:rPr>
          <w:b/>
          <w:bCs w:val="0"/>
          <w:sz w:val="20"/>
          <w:szCs w:val="20"/>
        </w:rPr>
        <w:fldChar w:fldCharType="end"/>
      </w:r>
      <w:r w:rsidRPr="002411C0">
        <w:rPr>
          <w:b/>
          <w:bCs w:val="0"/>
          <w:sz w:val="20"/>
          <w:szCs w:val="20"/>
        </w:rPr>
        <w:t xml:space="preserve">. </w:t>
      </w:r>
      <w:r w:rsidR="00756D72" w:rsidRPr="002411C0">
        <w:rPr>
          <w:rFonts w:eastAsia="Times New Roman"/>
          <w:b/>
          <w:bCs w:val="0"/>
          <w:color w:val="000000" w:themeColor="text1"/>
          <w:sz w:val="20"/>
          <w:szCs w:val="20"/>
        </w:rPr>
        <w:t xml:space="preserve">Hasil Uji Regresi Linear Berganda </w:t>
      </w:r>
      <w:bookmarkEnd w:id="45"/>
      <w:r w:rsidR="00756D72" w:rsidRPr="002411C0">
        <w:rPr>
          <w:rFonts w:eastAsia="Times New Roman"/>
          <w:b/>
          <w:bCs w:val="0"/>
          <w:color w:val="000000" w:themeColor="text1"/>
          <w:sz w:val="20"/>
          <w:szCs w:val="20"/>
        </w:rPr>
        <w:t>Substruktural 1</w:t>
      </w:r>
      <w:bookmarkEnd w:id="46"/>
      <w:bookmarkEnd w:id="47"/>
    </w:p>
    <w:p w14:paraId="4EC739DF" w14:textId="77777777" w:rsidR="00756D72" w:rsidRPr="006F2A80" w:rsidRDefault="00756D72" w:rsidP="00756D72">
      <w:pPr>
        <w:spacing w:after="0"/>
        <w:jc w:val="center"/>
      </w:pPr>
      <w:r>
        <w:rPr>
          <w:noProof/>
        </w:rPr>
        <w:drawing>
          <wp:inline distT="0" distB="0" distL="0" distR="0" wp14:anchorId="3D6331AA" wp14:editId="2A722513">
            <wp:extent cx="3600000" cy="1080000"/>
            <wp:effectExtent l="0" t="0" r="635" b="6350"/>
            <wp:docPr id="888096373"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00000" cy="1080000"/>
                    </a:xfrm>
                    <a:prstGeom prst="rect">
                      <a:avLst/>
                    </a:prstGeom>
                    <a:noFill/>
                  </pic:spPr>
                </pic:pic>
              </a:graphicData>
            </a:graphic>
          </wp:inline>
        </w:drawing>
      </w:r>
    </w:p>
    <w:p w14:paraId="4F55B4B6" w14:textId="7FD5FF5A" w:rsidR="00756D72" w:rsidRPr="00756D72" w:rsidRDefault="00756D72" w:rsidP="00224552">
      <w:pPr>
        <w:spacing w:after="0"/>
        <w:ind w:left="1701"/>
        <w:rPr>
          <w:szCs w:val="20"/>
        </w:rPr>
      </w:pPr>
      <w:r>
        <w:rPr>
          <w:szCs w:val="20"/>
        </w:rPr>
        <w:t xml:space="preserve">Sumber: </w:t>
      </w:r>
      <w:r w:rsidRPr="00224552">
        <w:rPr>
          <w:i/>
          <w:iCs/>
          <w:szCs w:val="20"/>
        </w:rPr>
        <w:t>Output</w:t>
      </w:r>
      <w:r>
        <w:rPr>
          <w:szCs w:val="20"/>
        </w:rPr>
        <w:t xml:space="preserve"> SPSS 23, data diolah 2024</w:t>
      </w:r>
    </w:p>
    <w:p w14:paraId="4B1BAD59" w14:textId="168EA437" w:rsidR="00756D72" w:rsidRPr="001F6809" w:rsidRDefault="002411C0" w:rsidP="00756D72">
      <w:pPr>
        <w:pStyle w:val="Caption"/>
        <w:keepNext/>
        <w:spacing w:before="200"/>
        <w:rPr>
          <w:rFonts w:eastAsia="Times New Roman"/>
          <w:b/>
          <w:bCs w:val="0"/>
          <w:color w:val="000000" w:themeColor="text1"/>
          <w:sz w:val="20"/>
          <w:szCs w:val="20"/>
          <w:lang w:val="sv-SE"/>
        </w:rPr>
      </w:pPr>
      <w:bookmarkStart w:id="48" w:name="_Toc185879024"/>
      <w:bookmarkStart w:id="49" w:name="_Toc185879898"/>
      <w:bookmarkStart w:id="50" w:name="_Toc187357290"/>
      <w:r w:rsidRPr="001F6809">
        <w:rPr>
          <w:b/>
          <w:bCs w:val="0"/>
          <w:sz w:val="20"/>
          <w:szCs w:val="20"/>
          <w:lang w:val="sv-SE"/>
        </w:rPr>
        <w:t xml:space="preserve">Tabel </w:t>
      </w:r>
      <w:r w:rsidRPr="002411C0">
        <w:rPr>
          <w:b/>
          <w:bCs w:val="0"/>
          <w:sz w:val="20"/>
          <w:szCs w:val="20"/>
        </w:rPr>
        <w:fldChar w:fldCharType="begin"/>
      </w:r>
      <w:r w:rsidRPr="001F6809">
        <w:rPr>
          <w:b/>
          <w:bCs w:val="0"/>
          <w:sz w:val="20"/>
          <w:szCs w:val="20"/>
          <w:lang w:val="sv-SE"/>
        </w:rPr>
        <w:instrText xml:space="preserve"> SEQ Tabel \* ARABIC </w:instrText>
      </w:r>
      <w:r w:rsidRPr="002411C0">
        <w:rPr>
          <w:b/>
          <w:bCs w:val="0"/>
          <w:sz w:val="20"/>
          <w:szCs w:val="20"/>
        </w:rPr>
        <w:fldChar w:fldCharType="separate"/>
      </w:r>
      <w:r w:rsidRPr="001F6809">
        <w:rPr>
          <w:b/>
          <w:bCs w:val="0"/>
          <w:noProof/>
          <w:sz w:val="20"/>
          <w:szCs w:val="20"/>
          <w:lang w:val="sv-SE"/>
        </w:rPr>
        <w:t>15</w:t>
      </w:r>
      <w:r w:rsidRPr="002411C0">
        <w:rPr>
          <w:b/>
          <w:bCs w:val="0"/>
          <w:sz w:val="20"/>
          <w:szCs w:val="20"/>
        </w:rPr>
        <w:fldChar w:fldCharType="end"/>
      </w:r>
      <w:r w:rsidRPr="001F6809">
        <w:rPr>
          <w:b/>
          <w:bCs w:val="0"/>
          <w:sz w:val="20"/>
          <w:szCs w:val="20"/>
          <w:lang w:val="sv-SE"/>
        </w:rPr>
        <w:t xml:space="preserve">. </w:t>
      </w:r>
      <w:r w:rsidR="00756D72" w:rsidRPr="001F6809">
        <w:rPr>
          <w:rFonts w:eastAsia="Times New Roman"/>
          <w:b/>
          <w:bCs w:val="0"/>
          <w:color w:val="000000" w:themeColor="text1"/>
          <w:sz w:val="20"/>
          <w:szCs w:val="20"/>
          <w:lang w:val="sv-SE"/>
        </w:rPr>
        <w:t>Koefisien Determinasi (R</w:t>
      </w:r>
      <w:r w:rsidR="00756D72" w:rsidRPr="001F6809">
        <w:rPr>
          <w:rFonts w:eastAsia="Times New Roman"/>
          <w:b/>
          <w:bCs w:val="0"/>
          <w:color w:val="000000" w:themeColor="text1"/>
          <w:sz w:val="20"/>
          <w:szCs w:val="20"/>
          <w:vertAlign w:val="superscript"/>
          <w:lang w:val="sv-SE"/>
        </w:rPr>
        <w:t>2</w:t>
      </w:r>
      <w:r w:rsidR="00756D72" w:rsidRPr="001F6809">
        <w:rPr>
          <w:rFonts w:eastAsia="Times New Roman"/>
          <w:b/>
          <w:bCs w:val="0"/>
          <w:color w:val="000000" w:themeColor="text1"/>
          <w:sz w:val="20"/>
          <w:szCs w:val="20"/>
          <w:lang w:val="sv-SE"/>
        </w:rPr>
        <w:t xml:space="preserve">) </w:t>
      </w:r>
      <w:bookmarkEnd w:id="48"/>
      <w:r w:rsidR="00756D72" w:rsidRPr="001F6809">
        <w:rPr>
          <w:rFonts w:eastAsia="Times New Roman"/>
          <w:b/>
          <w:bCs w:val="0"/>
          <w:color w:val="000000" w:themeColor="text1"/>
          <w:sz w:val="20"/>
          <w:szCs w:val="20"/>
          <w:lang w:val="sv-SE"/>
        </w:rPr>
        <w:t>Substruktural 1</w:t>
      </w:r>
      <w:bookmarkEnd w:id="49"/>
    </w:p>
    <w:p w14:paraId="26029172" w14:textId="506EF0E0" w:rsidR="00756D72" w:rsidRPr="00764E07" w:rsidRDefault="00756D72" w:rsidP="00756D72">
      <w:pPr>
        <w:pStyle w:val="Caption"/>
        <w:keepNext/>
      </w:pPr>
      <w:r>
        <w:rPr>
          <w:noProof/>
        </w:rPr>
        <w:drawing>
          <wp:inline distT="0" distB="0" distL="0" distR="0" wp14:anchorId="228500E1" wp14:editId="252D2847">
            <wp:extent cx="2880000" cy="831600"/>
            <wp:effectExtent l="0" t="0" r="0" b="6985"/>
            <wp:docPr id="2004643874"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80000" cy="831600"/>
                    </a:xfrm>
                    <a:prstGeom prst="rect">
                      <a:avLst/>
                    </a:prstGeom>
                    <a:noFill/>
                  </pic:spPr>
                </pic:pic>
              </a:graphicData>
            </a:graphic>
          </wp:inline>
        </w:drawing>
      </w:r>
      <w:bookmarkEnd w:id="50"/>
    </w:p>
    <w:p w14:paraId="4B928866" w14:textId="45A729F6" w:rsidR="00756D72" w:rsidRDefault="00756D72" w:rsidP="00756D72">
      <w:pPr>
        <w:spacing w:after="0"/>
        <w:ind w:left="2268"/>
        <w:rPr>
          <w:szCs w:val="20"/>
        </w:rPr>
      </w:pPr>
      <w:r>
        <w:rPr>
          <w:szCs w:val="20"/>
        </w:rPr>
        <w:t xml:space="preserve">Sumber: </w:t>
      </w:r>
      <w:r w:rsidR="00224552" w:rsidRPr="00224552">
        <w:rPr>
          <w:i/>
          <w:iCs/>
          <w:szCs w:val="20"/>
        </w:rPr>
        <w:t>Output</w:t>
      </w:r>
      <w:r>
        <w:rPr>
          <w:szCs w:val="20"/>
        </w:rPr>
        <w:t xml:space="preserve"> SPSS 23, data diolah 2024</w:t>
      </w:r>
    </w:p>
    <w:p w14:paraId="12DBE459" w14:textId="77777777" w:rsidR="00756D72" w:rsidRPr="00B13FA9" w:rsidRDefault="00756D72" w:rsidP="00756D72">
      <w:pPr>
        <w:spacing w:after="0"/>
        <w:ind w:left="993"/>
        <w:rPr>
          <w:szCs w:val="20"/>
        </w:rPr>
      </w:pPr>
    </w:p>
    <w:p w14:paraId="4F877D8E" w14:textId="77777777" w:rsidR="00756D72" w:rsidRPr="001F6809" w:rsidRDefault="00756D72" w:rsidP="00756D72">
      <w:pPr>
        <w:spacing w:after="120"/>
        <w:rPr>
          <w:noProof/>
          <w:lang w:val="sv-SE"/>
        </w:rPr>
      </w:pPr>
      <w:r w:rsidRPr="001F6809">
        <w:rPr>
          <w:noProof/>
          <w:lang w:val="sv-SE"/>
        </w:rPr>
        <w:t>Sementara itu, untuk nilai e dapat ditentukan dengan menggunakan rumus sebagai berikut:</w:t>
      </w:r>
    </w:p>
    <w:p w14:paraId="1BE89BE3" w14:textId="77777777" w:rsidR="00756D72" w:rsidRPr="00FE21B0" w:rsidRDefault="00756D72" w:rsidP="00224552">
      <w:pPr>
        <w:spacing w:after="120"/>
        <w:rPr>
          <w:bCs/>
          <w:iCs/>
          <w:noProof/>
        </w:rPr>
      </w:pPr>
      <m:oMathPara>
        <m:oMathParaPr>
          <m:jc m:val="center"/>
        </m:oMathParaPr>
        <m:oMath>
          <m:r>
            <m:rPr>
              <m:sty m:val="p"/>
            </m:rPr>
            <w:rPr>
              <w:rFonts w:ascii="Cambria Math" w:hAnsi="Cambria Math"/>
              <w:noProof/>
            </w:rPr>
            <m:t>e=</m:t>
          </m:r>
          <m:rad>
            <m:radPr>
              <m:degHide m:val="1"/>
              <m:ctrlPr>
                <w:rPr>
                  <w:rFonts w:ascii="Cambria Math" w:hAnsi="Cambria Math"/>
                  <w:bCs/>
                  <w:iCs/>
                  <w:noProof/>
                </w:rPr>
              </m:ctrlPr>
            </m:radPr>
            <m:deg/>
            <m:e>
              <m:r>
                <m:rPr>
                  <m:sty m:val="p"/>
                </m:rPr>
                <w:rPr>
                  <w:rFonts w:ascii="Cambria Math" w:hAnsi="Cambria Math"/>
                  <w:noProof/>
                </w:rPr>
                <m:t>(1-</m:t>
              </m:r>
              <m:sSup>
                <m:sSupPr>
                  <m:ctrlPr>
                    <w:rPr>
                      <w:rFonts w:ascii="Cambria Math" w:hAnsi="Cambria Math"/>
                      <w:bCs/>
                      <w:iCs/>
                      <w:noProof/>
                    </w:rPr>
                  </m:ctrlPr>
                </m:sSupPr>
                <m:e>
                  <m:r>
                    <m:rPr>
                      <m:sty m:val="p"/>
                    </m:rPr>
                    <w:rPr>
                      <w:rFonts w:ascii="Cambria Math" w:hAnsi="Cambria Math"/>
                      <w:noProof/>
                    </w:rPr>
                    <m:t>R</m:t>
                  </m:r>
                </m:e>
                <m:sup>
                  <m:r>
                    <m:rPr>
                      <m:sty m:val="p"/>
                    </m:rPr>
                    <w:rPr>
                      <w:rFonts w:ascii="Cambria Math" w:hAnsi="Cambria Math"/>
                      <w:noProof/>
                    </w:rPr>
                    <m:t>2</m:t>
                  </m:r>
                </m:sup>
              </m:sSup>
              <m:r>
                <m:rPr>
                  <m:sty m:val="p"/>
                </m:rPr>
                <w:rPr>
                  <w:rFonts w:ascii="Cambria Math" w:hAnsi="Cambria Math"/>
                  <w:noProof/>
                </w:rPr>
                <m:t>)</m:t>
              </m:r>
            </m:e>
          </m:rad>
          <m:r>
            <w:rPr>
              <w:rFonts w:ascii="Cambria Math" w:hAnsi="Cambria Math"/>
              <w:noProof/>
            </w:rPr>
            <m:t>=</m:t>
          </m:r>
          <m:rad>
            <m:radPr>
              <m:degHide m:val="1"/>
              <m:ctrlPr>
                <w:rPr>
                  <w:rFonts w:ascii="Cambria Math" w:hAnsi="Cambria Math"/>
                  <w:bCs/>
                  <w:iCs/>
                  <w:noProof/>
                </w:rPr>
              </m:ctrlPr>
            </m:radPr>
            <m:deg/>
            <m:e>
              <m:r>
                <m:rPr>
                  <m:sty m:val="p"/>
                </m:rPr>
                <w:rPr>
                  <w:rFonts w:ascii="Cambria Math" w:hAnsi="Cambria Math"/>
                  <w:noProof/>
                </w:rPr>
                <m:t>(1-</m:t>
              </m:r>
              <m:r>
                <w:rPr>
                  <w:rFonts w:ascii="Cambria Math" w:hAnsi="Cambria Math"/>
                  <w:noProof/>
                </w:rPr>
                <m:t>0,175</m:t>
              </m:r>
              <m:r>
                <m:rPr>
                  <m:sty m:val="p"/>
                </m:rPr>
                <w:rPr>
                  <w:rFonts w:ascii="Cambria Math" w:hAnsi="Cambria Math"/>
                  <w:noProof/>
                </w:rPr>
                <m:t>)</m:t>
              </m:r>
            </m:e>
          </m:rad>
          <m:r>
            <w:rPr>
              <w:rFonts w:ascii="Cambria Math" w:hAnsi="Cambria Math"/>
              <w:noProof/>
            </w:rPr>
            <m:t>=</m:t>
          </m:r>
          <m:rad>
            <m:radPr>
              <m:degHide m:val="1"/>
              <m:ctrlPr>
                <w:rPr>
                  <w:rFonts w:ascii="Cambria Math" w:hAnsi="Cambria Math"/>
                  <w:bCs/>
                  <w:iCs/>
                  <w:noProof/>
                </w:rPr>
              </m:ctrlPr>
            </m:radPr>
            <m:deg/>
            <m:e>
              <m:r>
                <w:rPr>
                  <w:rFonts w:ascii="Cambria Math" w:hAnsi="Cambria Math"/>
                  <w:noProof/>
                </w:rPr>
                <m:t>0,825</m:t>
              </m:r>
            </m:e>
          </m:rad>
          <m:r>
            <w:rPr>
              <w:rFonts w:ascii="Cambria Math" w:hAnsi="Cambria Math"/>
              <w:noProof/>
            </w:rPr>
            <m:t>=0,908295</m:t>
          </m:r>
        </m:oMath>
      </m:oMathPara>
    </w:p>
    <w:p w14:paraId="45B10B23" w14:textId="5FBBEBD3" w:rsidR="00756D72" w:rsidRPr="001F6809" w:rsidRDefault="00756D72" w:rsidP="00756D72">
      <w:pPr>
        <w:spacing w:after="120"/>
        <w:rPr>
          <w:lang w:val="sv-SE"/>
        </w:rPr>
      </w:pPr>
      <w:r w:rsidRPr="001F6809">
        <w:rPr>
          <w:lang w:val="sv-SE"/>
        </w:rPr>
        <w:t>Berdasarkan Tabel 14 dan 15 dapat diketahui rumus persamaan regresi linear berganda dalam model Substruktural 1 ini adalah sebagai berikut:</w:t>
      </w:r>
    </w:p>
    <w:p w14:paraId="340515FB" w14:textId="77777777" w:rsidR="00756D72" w:rsidRPr="001F6809" w:rsidRDefault="00756D72" w:rsidP="00224552">
      <w:pPr>
        <w:spacing w:after="120"/>
        <w:jc w:val="center"/>
        <w:rPr>
          <w:lang w:val="sv-SE"/>
        </w:rPr>
      </w:pPr>
      <w:r w:rsidRPr="001F6809">
        <w:rPr>
          <w:lang w:val="sv-SE"/>
        </w:rPr>
        <w:t>Tobin’s Q = 0,906 + 1,321 NPM + 0,174 CR + 0,908</w:t>
      </w:r>
    </w:p>
    <w:p w14:paraId="6AA71B8A" w14:textId="422916F9" w:rsidR="00B94B0B" w:rsidRDefault="00756D72" w:rsidP="00756D72">
      <w:pPr>
        <w:spacing w:after="120"/>
        <w:rPr>
          <w:color w:val="000000"/>
          <w:szCs w:val="20"/>
          <w:lang w:val="sv-SE"/>
        </w:rPr>
      </w:pPr>
      <w:r w:rsidRPr="001F6809">
        <w:rPr>
          <w:lang w:val="sv-SE"/>
        </w:rPr>
        <w:t>Dari persamaan regresi tersebut maka dapat disimpulkan bahwa nilai konstanta (</w:t>
      </w:r>
      <w:r w:rsidRPr="00453725">
        <w:t>α</w:t>
      </w:r>
      <w:r w:rsidRPr="001F6809">
        <w:rPr>
          <w:lang w:val="sv-SE"/>
        </w:rPr>
        <w:t>) sebesar 0,906 yang menunjukkan ketika variabel Profitabilitas dan Likuiditas dianggap nol atau sangat rendah, maka nilai dari Tobin’s Q adalah 0,906. Nilai koefisien Profitabilitas (X1) sebesar 1,321 menunjukkan bahwa apabila Profitabilitas naik satu satuan dengan asumsi variabel independent lainnya konstan, maka Nilai Perusahaan akan naik sebesar 1,321. Nilai koefisien Likuiditas (X2) sebesar 0,174 menunjukkan bahwa apabila tingkat Likuiditas naik satu satuan dengan asumsi variabel independent lainnya konstan, maka Nilai Perusahaan akan naik sebesar 0,174.</w:t>
      </w:r>
    </w:p>
    <w:p w14:paraId="00BB450C" w14:textId="3BAF19EA" w:rsidR="00B94B0B" w:rsidRDefault="00B94B0B" w:rsidP="00B94B0B">
      <w:pPr>
        <w:pStyle w:val="Heading1"/>
        <w:tabs>
          <w:tab w:val="left" w:pos="284"/>
        </w:tabs>
        <w:spacing w:before="0"/>
        <w:rPr>
          <w:b w:val="0"/>
          <w:bCs w:val="0"/>
          <w:i/>
          <w:iCs/>
          <w:lang w:val="sv-SE"/>
        </w:rPr>
      </w:pPr>
      <w:r w:rsidRPr="008D0896">
        <w:rPr>
          <w:b w:val="0"/>
          <w:bCs w:val="0"/>
          <w:i/>
          <w:iCs/>
          <w:lang w:val="sv-SE"/>
        </w:rPr>
        <w:lastRenderedPageBreak/>
        <w:t>3.</w:t>
      </w:r>
      <w:r>
        <w:rPr>
          <w:b w:val="0"/>
          <w:bCs w:val="0"/>
          <w:i/>
          <w:iCs/>
          <w:lang w:val="sv-SE"/>
        </w:rPr>
        <w:t>3</w:t>
      </w:r>
      <w:r w:rsidRPr="008D0896">
        <w:rPr>
          <w:b w:val="0"/>
          <w:bCs w:val="0"/>
          <w:i/>
          <w:iCs/>
          <w:lang w:val="sv-SE"/>
        </w:rPr>
        <w:t>.</w:t>
      </w:r>
      <w:r>
        <w:rPr>
          <w:b w:val="0"/>
          <w:bCs w:val="0"/>
          <w:i/>
          <w:iCs/>
          <w:lang w:val="sv-SE"/>
        </w:rPr>
        <w:t>2.</w:t>
      </w:r>
      <w:r w:rsidRPr="008D0896">
        <w:rPr>
          <w:b w:val="0"/>
          <w:bCs w:val="0"/>
          <w:i/>
          <w:iCs/>
          <w:lang w:val="sv-SE"/>
        </w:rPr>
        <w:t xml:space="preserve"> </w:t>
      </w:r>
      <w:r>
        <w:rPr>
          <w:b w:val="0"/>
          <w:bCs w:val="0"/>
          <w:i/>
          <w:iCs/>
          <w:lang w:val="sv-SE"/>
        </w:rPr>
        <w:t>Pengaruh Profitabilitas dan Likuiditas Terhadap Struktur Modal (Substruktural 2)</w:t>
      </w:r>
    </w:p>
    <w:p w14:paraId="72464493" w14:textId="46E64FD9" w:rsidR="001D7624" w:rsidRPr="00EE3271" w:rsidRDefault="00EE3271" w:rsidP="001D7624">
      <w:pPr>
        <w:pStyle w:val="Caption"/>
        <w:keepNext/>
        <w:spacing w:before="200"/>
        <w:rPr>
          <w:rFonts w:eastAsia="Times New Roman"/>
          <w:b/>
          <w:bCs w:val="0"/>
          <w:color w:val="000000" w:themeColor="text1"/>
          <w:sz w:val="20"/>
          <w:szCs w:val="20"/>
        </w:rPr>
      </w:pPr>
      <w:bookmarkStart w:id="51" w:name="_Toc185879025"/>
      <w:bookmarkStart w:id="52" w:name="_Toc185879899"/>
      <w:bookmarkStart w:id="53" w:name="_Toc187357291"/>
      <w:r w:rsidRPr="00EE3271">
        <w:rPr>
          <w:b/>
          <w:bCs w:val="0"/>
          <w:sz w:val="20"/>
          <w:szCs w:val="20"/>
        </w:rPr>
        <w:t xml:space="preserve">Tabel </w:t>
      </w:r>
      <w:r w:rsidRPr="00EE3271">
        <w:rPr>
          <w:b/>
          <w:bCs w:val="0"/>
          <w:sz w:val="20"/>
          <w:szCs w:val="20"/>
        </w:rPr>
        <w:fldChar w:fldCharType="begin"/>
      </w:r>
      <w:r w:rsidRPr="00EE3271">
        <w:rPr>
          <w:b/>
          <w:bCs w:val="0"/>
          <w:sz w:val="20"/>
          <w:szCs w:val="20"/>
        </w:rPr>
        <w:instrText xml:space="preserve"> SEQ Tabel \* ARABIC </w:instrText>
      </w:r>
      <w:r w:rsidRPr="00EE3271">
        <w:rPr>
          <w:b/>
          <w:bCs w:val="0"/>
          <w:sz w:val="20"/>
          <w:szCs w:val="20"/>
        </w:rPr>
        <w:fldChar w:fldCharType="separate"/>
      </w:r>
      <w:r>
        <w:rPr>
          <w:b/>
          <w:bCs w:val="0"/>
          <w:noProof/>
          <w:sz w:val="20"/>
          <w:szCs w:val="20"/>
        </w:rPr>
        <w:t>16</w:t>
      </w:r>
      <w:r w:rsidRPr="00EE3271">
        <w:rPr>
          <w:b/>
          <w:bCs w:val="0"/>
          <w:sz w:val="20"/>
          <w:szCs w:val="20"/>
        </w:rPr>
        <w:fldChar w:fldCharType="end"/>
      </w:r>
      <w:r w:rsidRPr="00EE3271">
        <w:rPr>
          <w:b/>
          <w:bCs w:val="0"/>
          <w:sz w:val="20"/>
          <w:szCs w:val="20"/>
        </w:rPr>
        <w:t>.</w:t>
      </w:r>
      <w:r w:rsidR="001D7624" w:rsidRPr="00EE3271">
        <w:rPr>
          <w:rFonts w:eastAsia="Times New Roman"/>
          <w:b/>
          <w:bCs w:val="0"/>
          <w:color w:val="000000" w:themeColor="text1"/>
          <w:sz w:val="20"/>
          <w:szCs w:val="20"/>
        </w:rPr>
        <w:t xml:space="preserve"> Hasil Uji Regresi Linear Berganda </w:t>
      </w:r>
      <w:bookmarkEnd w:id="51"/>
      <w:r w:rsidR="001D7624" w:rsidRPr="00EE3271">
        <w:rPr>
          <w:rFonts w:eastAsia="Times New Roman"/>
          <w:b/>
          <w:bCs w:val="0"/>
          <w:color w:val="000000" w:themeColor="text1"/>
          <w:sz w:val="20"/>
          <w:szCs w:val="20"/>
        </w:rPr>
        <w:t>Substruktural 2</w:t>
      </w:r>
      <w:bookmarkEnd w:id="52"/>
      <w:bookmarkEnd w:id="53"/>
    </w:p>
    <w:p w14:paraId="0CC1B251" w14:textId="77777777" w:rsidR="001D7624" w:rsidRDefault="001D7624" w:rsidP="001D7624">
      <w:pPr>
        <w:spacing w:after="0"/>
        <w:jc w:val="center"/>
      </w:pPr>
      <w:r>
        <w:rPr>
          <w:noProof/>
        </w:rPr>
        <w:drawing>
          <wp:inline distT="0" distB="0" distL="0" distR="0" wp14:anchorId="666779B2" wp14:editId="09C2D17E">
            <wp:extent cx="3600000" cy="1080000"/>
            <wp:effectExtent l="0" t="0" r="635" b="6350"/>
            <wp:docPr id="1758666491"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00000" cy="1080000"/>
                    </a:xfrm>
                    <a:prstGeom prst="rect">
                      <a:avLst/>
                    </a:prstGeom>
                    <a:noFill/>
                  </pic:spPr>
                </pic:pic>
              </a:graphicData>
            </a:graphic>
          </wp:inline>
        </w:drawing>
      </w:r>
    </w:p>
    <w:p w14:paraId="7DE28B17" w14:textId="77777777" w:rsidR="001D7624" w:rsidRDefault="001D7624" w:rsidP="00224552">
      <w:pPr>
        <w:spacing w:after="0"/>
        <w:ind w:left="1701"/>
        <w:rPr>
          <w:szCs w:val="20"/>
        </w:rPr>
      </w:pPr>
      <w:r>
        <w:rPr>
          <w:szCs w:val="20"/>
        </w:rPr>
        <w:t xml:space="preserve">Sumber: </w:t>
      </w:r>
      <w:r w:rsidRPr="00224552">
        <w:rPr>
          <w:i/>
          <w:iCs/>
          <w:szCs w:val="20"/>
        </w:rPr>
        <w:t>Output</w:t>
      </w:r>
      <w:r>
        <w:rPr>
          <w:szCs w:val="20"/>
        </w:rPr>
        <w:t xml:space="preserve"> SPSS 23, data diolah 2024</w:t>
      </w:r>
    </w:p>
    <w:p w14:paraId="76FEDE00" w14:textId="3BC032F4" w:rsidR="001D7624" w:rsidRPr="001F6809" w:rsidRDefault="00EE3271" w:rsidP="001D7624">
      <w:pPr>
        <w:pStyle w:val="Caption"/>
        <w:keepNext/>
        <w:spacing w:before="200"/>
        <w:rPr>
          <w:rFonts w:eastAsia="Times New Roman"/>
          <w:b/>
          <w:bCs w:val="0"/>
          <w:color w:val="000000" w:themeColor="text1"/>
          <w:sz w:val="20"/>
          <w:szCs w:val="20"/>
          <w:lang w:val="sv-SE"/>
        </w:rPr>
      </w:pPr>
      <w:bookmarkStart w:id="54" w:name="_Toc185879026"/>
      <w:bookmarkStart w:id="55" w:name="_Toc185879900"/>
      <w:bookmarkStart w:id="56" w:name="_Toc187357292"/>
      <w:r w:rsidRPr="001F6809">
        <w:rPr>
          <w:b/>
          <w:bCs w:val="0"/>
          <w:sz w:val="20"/>
          <w:szCs w:val="20"/>
          <w:lang w:val="sv-SE"/>
        </w:rPr>
        <w:t xml:space="preserve">Tabel </w:t>
      </w:r>
      <w:r w:rsidRPr="00EE3271">
        <w:rPr>
          <w:b/>
          <w:bCs w:val="0"/>
          <w:sz w:val="20"/>
          <w:szCs w:val="20"/>
        </w:rPr>
        <w:fldChar w:fldCharType="begin"/>
      </w:r>
      <w:r w:rsidRPr="001F6809">
        <w:rPr>
          <w:b/>
          <w:bCs w:val="0"/>
          <w:sz w:val="20"/>
          <w:szCs w:val="20"/>
          <w:lang w:val="sv-SE"/>
        </w:rPr>
        <w:instrText xml:space="preserve"> SEQ Tabel \* ARABIC </w:instrText>
      </w:r>
      <w:r w:rsidRPr="00EE3271">
        <w:rPr>
          <w:b/>
          <w:bCs w:val="0"/>
          <w:sz w:val="20"/>
          <w:szCs w:val="20"/>
        </w:rPr>
        <w:fldChar w:fldCharType="separate"/>
      </w:r>
      <w:r w:rsidRPr="001F6809">
        <w:rPr>
          <w:b/>
          <w:bCs w:val="0"/>
          <w:noProof/>
          <w:sz w:val="20"/>
          <w:szCs w:val="20"/>
          <w:lang w:val="sv-SE"/>
        </w:rPr>
        <w:t>17</w:t>
      </w:r>
      <w:r w:rsidRPr="00EE3271">
        <w:rPr>
          <w:b/>
          <w:bCs w:val="0"/>
          <w:sz w:val="20"/>
          <w:szCs w:val="20"/>
        </w:rPr>
        <w:fldChar w:fldCharType="end"/>
      </w:r>
      <w:r w:rsidRPr="001F6809">
        <w:rPr>
          <w:b/>
          <w:bCs w:val="0"/>
          <w:sz w:val="20"/>
          <w:szCs w:val="20"/>
          <w:lang w:val="sv-SE"/>
        </w:rPr>
        <w:t xml:space="preserve">. </w:t>
      </w:r>
      <w:r w:rsidR="001D7624" w:rsidRPr="001F6809">
        <w:rPr>
          <w:rFonts w:eastAsia="Times New Roman"/>
          <w:b/>
          <w:bCs w:val="0"/>
          <w:color w:val="000000" w:themeColor="text1"/>
          <w:sz w:val="20"/>
          <w:szCs w:val="20"/>
          <w:lang w:val="sv-SE"/>
        </w:rPr>
        <w:t>Koefisien Determinasi (R</w:t>
      </w:r>
      <w:r w:rsidR="001D7624" w:rsidRPr="001F6809">
        <w:rPr>
          <w:rFonts w:eastAsia="Times New Roman"/>
          <w:b/>
          <w:bCs w:val="0"/>
          <w:color w:val="000000" w:themeColor="text1"/>
          <w:sz w:val="20"/>
          <w:szCs w:val="20"/>
          <w:vertAlign w:val="superscript"/>
          <w:lang w:val="sv-SE"/>
        </w:rPr>
        <w:t>2</w:t>
      </w:r>
      <w:r w:rsidR="001D7624" w:rsidRPr="001F6809">
        <w:rPr>
          <w:rFonts w:eastAsia="Times New Roman"/>
          <w:b/>
          <w:bCs w:val="0"/>
          <w:color w:val="000000" w:themeColor="text1"/>
          <w:sz w:val="20"/>
          <w:szCs w:val="20"/>
          <w:lang w:val="sv-SE"/>
        </w:rPr>
        <w:t xml:space="preserve">) </w:t>
      </w:r>
      <w:bookmarkEnd w:id="54"/>
      <w:r w:rsidR="001D7624" w:rsidRPr="001F6809">
        <w:rPr>
          <w:rFonts w:eastAsia="Times New Roman"/>
          <w:b/>
          <w:bCs w:val="0"/>
          <w:color w:val="000000" w:themeColor="text1"/>
          <w:sz w:val="20"/>
          <w:szCs w:val="20"/>
          <w:lang w:val="sv-SE"/>
        </w:rPr>
        <w:t>Substruktural 2</w:t>
      </w:r>
      <w:bookmarkEnd w:id="55"/>
      <w:bookmarkEnd w:id="56"/>
    </w:p>
    <w:p w14:paraId="2A978E87" w14:textId="77777777" w:rsidR="001D7624" w:rsidRDefault="001D7624" w:rsidP="001D7624">
      <w:pPr>
        <w:spacing w:after="0"/>
        <w:jc w:val="center"/>
      </w:pPr>
      <w:r>
        <w:rPr>
          <w:noProof/>
        </w:rPr>
        <w:drawing>
          <wp:inline distT="0" distB="0" distL="0" distR="0" wp14:anchorId="6CE0E845" wp14:editId="574CCFFD">
            <wp:extent cx="2880000" cy="831600"/>
            <wp:effectExtent l="0" t="0" r="0" b="6985"/>
            <wp:docPr id="741741841"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80000" cy="831600"/>
                    </a:xfrm>
                    <a:prstGeom prst="rect">
                      <a:avLst/>
                    </a:prstGeom>
                    <a:noFill/>
                  </pic:spPr>
                </pic:pic>
              </a:graphicData>
            </a:graphic>
          </wp:inline>
        </w:drawing>
      </w:r>
    </w:p>
    <w:p w14:paraId="13439382" w14:textId="0DA47100" w:rsidR="001D7624" w:rsidRDefault="001D7624" w:rsidP="00224552">
      <w:pPr>
        <w:spacing w:after="0"/>
        <w:ind w:left="2268"/>
        <w:rPr>
          <w:szCs w:val="20"/>
        </w:rPr>
      </w:pPr>
      <w:r>
        <w:rPr>
          <w:szCs w:val="20"/>
        </w:rPr>
        <w:t xml:space="preserve">Sumber: </w:t>
      </w:r>
      <w:r w:rsidR="00224552" w:rsidRPr="00224552">
        <w:rPr>
          <w:i/>
          <w:iCs/>
          <w:szCs w:val="20"/>
        </w:rPr>
        <w:t>Output</w:t>
      </w:r>
      <w:r>
        <w:rPr>
          <w:szCs w:val="20"/>
        </w:rPr>
        <w:t xml:space="preserve"> SPSS 23, data diolah 2024</w:t>
      </w:r>
    </w:p>
    <w:p w14:paraId="227E9A20" w14:textId="77777777" w:rsidR="001D7624" w:rsidRPr="001D7624" w:rsidRDefault="001D7624" w:rsidP="001D7624">
      <w:pPr>
        <w:spacing w:after="0"/>
        <w:jc w:val="center"/>
        <w:rPr>
          <w:rFonts w:ascii="Cambria Math" w:hAnsi="Cambria Math"/>
          <w:noProof/>
        </w:rPr>
      </w:pPr>
    </w:p>
    <w:p w14:paraId="6DEB846E" w14:textId="77777777" w:rsidR="001D7624" w:rsidRPr="001F6809" w:rsidRDefault="001D7624" w:rsidP="00224552">
      <w:pPr>
        <w:spacing w:after="120"/>
        <w:rPr>
          <w:rFonts w:ascii="Cambria Math" w:hAnsi="Cambria Math"/>
          <w:noProof/>
          <w:lang w:val="sv-SE"/>
        </w:rPr>
      </w:pPr>
      <w:r w:rsidRPr="001F6809">
        <w:rPr>
          <w:szCs w:val="20"/>
          <w:lang w:val="sv-SE"/>
        </w:rPr>
        <w:t>Sementara</w:t>
      </w:r>
      <w:r w:rsidRPr="001F6809">
        <w:rPr>
          <w:rFonts w:ascii="Cambria Math" w:hAnsi="Cambria Math"/>
          <w:noProof/>
          <w:lang w:val="sv-SE"/>
        </w:rPr>
        <w:t xml:space="preserve"> itu, untuk nilai e dapat ditentukan dengan menggunakan rumus sebagai berikut:</w:t>
      </w:r>
    </w:p>
    <w:p w14:paraId="7F4462BF" w14:textId="77777777" w:rsidR="001D7624" w:rsidRPr="00527EE7" w:rsidRDefault="001D7624" w:rsidP="00224552">
      <w:pPr>
        <w:spacing w:after="120"/>
        <w:rPr>
          <w:rFonts w:eastAsiaTheme="minorEastAsia"/>
        </w:rPr>
      </w:pPr>
      <m:oMathPara>
        <m:oMathParaPr>
          <m:jc m:val="center"/>
        </m:oMathParaPr>
        <m:oMath>
          <m:r>
            <m:rPr>
              <m:sty m:val="p"/>
            </m:rPr>
            <w:rPr>
              <w:rFonts w:ascii="Cambria Math" w:hAnsi="Cambria Math"/>
              <w:noProof/>
            </w:rPr>
            <m:t>e=</m:t>
          </m:r>
          <m:rad>
            <m:radPr>
              <m:degHide m:val="1"/>
              <m:ctrlPr>
                <w:rPr>
                  <w:rFonts w:ascii="Cambria Math" w:hAnsi="Cambria Math"/>
                  <w:noProof/>
                </w:rPr>
              </m:ctrlPr>
            </m:radPr>
            <m:deg/>
            <m:e>
              <m:r>
                <m:rPr>
                  <m:sty m:val="p"/>
                </m:rPr>
                <w:rPr>
                  <w:rFonts w:ascii="Cambria Math" w:hAnsi="Cambria Math"/>
                  <w:noProof/>
                </w:rPr>
                <m:t>(1-</m:t>
              </m:r>
              <m:sSup>
                <m:sSupPr>
                  <m:ctrlPr>
                    <w:rPr>
                      <w:rFonts w:ascii="Cambria Math" w:hAnsi="Cambria Math"/>
                      <w:noProof/>
                    </w:rPr>
                  </m:ctrlPr>
                </m:sSupPr>
                <m:e>
                  <m:r>
                    <m:rPr>
                      <m:sty m:val="p"/>
                    </m:rPr>
                    <w:rPr>
                      <w:rFonts w:ascii="Cambria Math" w:hAnsi="Cambria Math"/>
                      <w:noProof/>
                    </w:rPr>
                    <m:t>R</m:t>
                  </m:r>
                </m:e>
                <m:sup>
                  <m:r>
                    <m:rPr>
                      <m:sty m:val="p"/>
                    </m:rPr>
                    <w:rPr>
                      <w:rFonts w:ascii="Cambria Math" w:hAnsi="Cambria Math"/>
                      <w:noProof/>
                    </w:rPr>
                    <m:t>2</m:t>
                  </m:r>
                </m:sup>
              </m:sSup>
              <m:r>
                <m:rPr>
                  <m:sty m:val="p"/>
                </m:rPr>
                <w:rPr>
                  <w:rFonts w:ascii="Cambria Math" w:hAnsi="Cambria Math"/>
                  <w:noProof/>
                </w:rPr>
                <m:t>)</m:t>
              </m:r>
            </m:e>
          </m:rad>
          <m:r>
            <m:rPr>
              <m:sty m:val="p"/>
            </m:rPr>
            <w:rPr>
              <w:rFonts w:ascii="Cambria Math" w:hAnsi="Cambria Math"/>
              <w:noProof/>
            </w:rPr>
            <m:t>=</m:t>
          </m:r>
          <m:rad>
            <m:radPr>
              <m:degHide m:val="1"/>
              <m:ctrlPr>
                <w:rPr>
                  <w:rFonts w:ascii="Cambria Math" w:hAnsi="Cambria Math"/>
                  <w:noProof/>
                </w:rPr>
              </m:ctrlPr>
            </m:radPr>
            <m:deg/>
            <m:e>
              <m:r>
                <m:rPr>
                  <m:sty m:val="p"/>
                </m:rPr>
                <w:rPr>
                  <w:rFonts w:ascii="Cambria Math" w:hAnsi="Cambria Math"/>
                  <w:noProof/>
                </w:rPr>
                <m:t>(1-0,199)</m:t>
              </m:r>
            </m:e>
          </m:rad>
          <m:r>
            <m:rPr>
              <m:sty m:val="p"/>
            </m:rPr>
            <w:rPr>
              <w:rFonts w:ascii="Cambria Math" w:hAnsi="Cambria Math"/>
              <w:noProof/>
            </w:rPr>
            <m:t>=</m:t>
          </m:r>
          <m:rad>
            <m:radPr>
              <m:degHide m:val="1"/>
              <m:ctrlPr>
                <w:rPr>
                  <w:rFonts w:ascii="Cambria Math" w:hAnsi="Cambria Math"/>
                  <w:noProof/>
                </w:rPr>
              </m:ctrlPr>
            </m:radPr>
            <m:deg/>
            <m:e>
              <m:r>
                <m:rPr>
                  <m:sty m:val="p"/>
                </m:rPr>
                <w:rPr>
                  <w:rFonts w:ascii="Cambria Math" w:hAnsi="Cambria Math"/>
                  <w:noProof/>
                </w:rPr>
                <m:t>0,801</m:t>
              </m:r>
            </m:e>
          </m:rad>
          <m:r>
            <m:rPr>
              <m:sty m:val="p"/>
            </m:rPr>
            <w:rPr>
              <w:rFonts w:ascii="Cambria Math" w:hAnsi="Cambria Math"/>
              <w:noProof/>
            </w:rPr>
            <m:t>=</m:t>
          </m:r>
          <m:r>
            <w:rPr>
              <w:rFonts w:ascii="Cambria Math" w:hAnsi="Cambria Math"/>
              <w:noProof/>
            </w:rPr>
            <m:t>0,894986</m:t>
          </m:r>
        </m:oMath>
      </m:oMathPara>
    </w:p>
    <w:p w14:paraId="7D8D4413" w14:textId="0D1FB5E5" w:rsidR="001D7624" w:rsidRPr="001F6809" w:rsidRDefault="001D7624" w:rsidP="001D7624">
      <w:pPr>
        <w:spacing w:after="120"/>
        <w:rPr>
          <w:lang w:val="sv-SE"/>
        </w:rPr>
      </w:pPr>
      <w:r w:rsidRPr="001F6809">
        <w:rPr>
          <w:lang w:val="sv-SE"/>
        </w:rPr>
        <w:t>Berdasarkan Tabel 16 dan 17 dapat diketahui rumus persamaan regresi linear berganda dalam model Substruktural 2 adalah sebagai berikut:</w:t>
      </w:r>
    </w:p>
    <w:p w14:paraId="2F79957F" w14:textId="77777777" w:rsidR="001D7624" w:rsidRPr="001F6809" w:rsidRDefault="001D7624" w:rsidP="00224552">
      <w:pPr>
        <w:spacing w:after="120"/>
        <w:jc w:val="center"/>
        <w:rPr>
          <w:lang w:val="sv-SE"/>
        </w:rPr>
      </w:pPr>
      <w:r w:rsidRPr="001F6809">
        <w:rPr>
          <w:lang w:val="sv-SE"/>
        </w:rPr>
        <w:t>LTDER = 1,611 – 0,590 NPM – 1,396 CR + 0,894</w:t>
      </w:r>
    </w:p>
    <w:p w14:paraId="2B549183" w14:textId="766A01D5" w:rsidR="00B94B0B" w:rsidRDefault="001D7624" w:rsidP="001D7624">
      <w:pPr>
        <w:spacing w:after="0"/>
        <w:rPr>
          <w:color w:val="000000"/>
          <w:szCs w:val="20"/>
          <w:lang w:val="sv-SE"/>
        </w:rPr>
      </w:pPr>
      <w:r w:rsidRPr="001F6809">
        <w:rPr>
          <w:lang w:val="sv-SE"/>
        </w:rPr>
        <w:t>Dari persamaan regresi tersebut maka dapat disimpulkan bahwa nilai konstanta (</w:t>
      </w:r>
      <w:r w:rsidRPr="00453725">
        <w:t>α</w:t>
      </w:r>
      <w:r w:rsidRPr="001F6809">
        <w:rPr>
          <w:lang w:val="sv-SE"/>
        </w:rPr>
        <w:t xml:space="preserve">) sebesar 1,611 yang menunjukkan ketika variabel Profitabilitas dan Likuiditas dianggap nol atau sangat rendah, maka nilai dari LTDER adalah 1,611. Nilai koefisien Profitabilitas (X1) sebesar -0,590 menunjukkan bahwa apabila tingkat Profitabilitas naik satu satuan dengan asumsi variabel independent lainnya konstan, maka Struktur Modal akan turun sebesar </w:t>
      </w:r>
      <w:r w:rsidR="008151B3" w:rsidRPr="001F6809">
        <w:rPr>
          <w:lang w:val="sv-SE"/>
        </w:rPr>
        <w:br/>
      </w:r>
      <w:r w:rsidRPr="001F6809">
        <w:rPr>
          <w:lang w:val="sv-SE"/>
        </w:rPr>
        <w:t>-0,590. Nilai koefisien Likuiditas (X2) sebesar -1,396 menunjukkan bahwa apabila tingkat Likuiditas naik satu satuan dengan asumsi variabel independent lainnya konstan, maka Struktur Modal akan turun sebesar -1,396.</w:t>
      </w:r>
    </w:p>
    <w:p w14:paraId="47820A90" w14:textId="62CFE668" w:rsidR="00B94B0B" w:rsidRDefault="00B94B0B" w:rsidP="00224552">
      <w:pPr>
        <w:pStyle w:val="Heading1"/>
        <w:tabs>
          <w:tab w:val="left" w:pos="284"/>
        </w:tabs>
        <w:ind w:left="510" w:hanging="510"/>
        <w:rPr>
          <w:b w:val="0"/>
          <w:bCs w:val="0"/>
          <w:i/>
          <w:iCs/>
          <w:lang w:val="sv-SE"/>
        </w:rPr>
      </w:pPr>
      <w:r w:rsidRPr="008D0896">
        <w:rPr>
          <w:b w:val="0"/>
          <w:bCs w:val="0"/>
          <w:i/>
          <w:iCs/>
          <w:lang w:val="sv-SE"/>
        </w:rPr>
        <w:t>3.</w:t>
      </w:r>
      <w:r>
        <w:rPr>
          <w:b w:val="0"/>
          <w:bCs w:val="0"/>
          <w:i/>
          <w:iCs/>
          <w:lang w:val="sv-SE"/>
        </w:rPr>
        <w:t>3</w:t>
      </w:r>
      <w:r w:rsidRPr="008D0896">
        <w:rPr>
          <w:b w:val="0"/>
          <w:bCs w:val="0"/>
          <w:i/>
          <w:iCs/>
          <w:lang w:val="sv-SE"/>
        </w:rPr>
        <w:t>.</w:t>
      </w:r>
      <w:r>
        <w:rPr>
          <w:b w:val="0"/>
          <w:bCs w:val="0"/>
          <w:i/>
          <w:iCs/>
          <w:lang w:val="sv-SE"/>
        </w:rPr>
        <w:t>1.</w:t>
      </w:r>
      <w:r w:rsidRPr="008D0896">
        <w:rPr>
          <w:b w:val="0"/>
          <w:bCs w:val="0"/>
          <w:i/>
          <w:iCs/>
          <w:lang w:val="sv-SE"/>
        </w:rPr>
        <w:t xml:space="preserve"> </w:t>
      </w:r>
      <w:r>
        <w:rPr>
          <w:b w:val="0"/>
          <w:bCs w:val="0"/>
          <w:i/>
          <w:iCs/>
          <w:lang w:val="sv-SE"/>
        </w:rPr>
        <w:t xml:space="preserve">Pengaruh Profitabilitas dan Likuiditas Terhadap Nilai Perusahaan dengan Struktur Modal Sebagai Variabel Intervening (Substruktural </w:t>
      </w:r>
      <w:r w:rsidR="00D605D8">
        <w:rPr>
          <w:b w:val="0"/>
          <w:bCs w:val="0"/>
          <w:i/>
          <w:iCs/>
          <w:lang w:val="sv-SE"/>
        </w:rPr>
        <w:t>3</w:t>
      </w:r>
      <w:r>
        <w:rPr>
          <w:b w:val="0"/>
          <w:bCs w:val="0"/>
          <w:i/>
          <w:iCs/>
          <w:lang w:val="sv-SE"/>
        </w:rPr>
        <w:t>)</w:t>
      </w:r>
    </w:p>
    <w:p w14:paraId="12565633" w14:textId="79BC27CA" w:rsidR="001D7624" w:rsidRPr="00EE3271" w:rsidRDefault="00EE3271" w:rsidP="001D7624">
      <w:pPr>
        <w:pStyle w:val="Caption"/>
        <w:keepNext/>
        <w:spacing w:before="200"/>
        <w:rPr>
          <w:rFonts w:eastAsia="Times New Roman"/>
          <w:b/>
          <w:bCs w:val="0"/>
          <w:color w:val="000000" w:themeColor="text1"/>
          <w:sz w:val="20"/>
          <w:szCs w:val="20"/>
        </w:rPr>
      </w:pPr>
      <w:bookmarkStart w:id="57" w:name="_Toc185879027"/>
      <w:bookmarkStart w:id="58" w:name="_Toc185879901"/>
      <w:bookmarkStart w:id="59" w:name="_Toc187357293"/>
      <w:r w:rsidRPr="00EE3271">
        <w:rPr>
          <w:b/>
          <w:bCs w:val="0"/>
          <w:sz w:val="20"/>
          <w:szCs w:val="20"/>
        </w:rPr>
        <w:t xml:space="preserve">Tabel </w:t>
      </w:r>
      <w:r w:rsidRPr="00EE3271">
        <w:rPr>
          <w:b/>
          <w:bCs w:val="0"/>
          <w:sz w:val="20"/>
          <w:szCs w:val="20"/>
        </w:rPr>
        <w:fldChar w:fldCharType="begin"/>
      </w:r>
      <w:r w:rsidRPr="00EE3271">
        <w:rPr>
          <w:b/>
          <w:bCs w:val="0"/>
          <w:sz w:val="20"/>
          <w:szCs w:val="20"/>
        </w:rPr>
        <w:instrText xml:space="preserve"> SEQ Tabel \* ARABIC </w:instrText>
      </w:r>
      <w:r w:rsidRPr="00EE3271">
        <w:rPr>
          <w:b/>
          <w:bCs w:val="0"/>
          <w:sz w:val="20"/>
          <w:szCs w:val="20"/>
        </w:rPr>
        <w:fldChar w:fldCharType="separate"/>
      </w:r>
      <w:r>
        <w:rPr>
          <w:b/>
          <w:bCs w:val="0"/>
          <w:noProof/>
          <w:sz w:val="20"/>
          <w:szCs w:val="20"/>
        </w:rPr>
        <w:t>18</w:t>
      </w:r>
      <w:r w:rsidRPr="00EE3271">
        <w:rPr>
          <w:b/>
          <w:bCs w:val="0"/>
          <w:sz w:val="20"/>
          <w:szCs w:val="20"/>
        </w:rPr>
        <w:fldChar w:fldCharType="end"/>
      </w:r>
      <w:r w:rsidRPr="00EE3271">
        <w:rPr>
          <w:b/>
          <w:bCs w:val="0"/>
          <w:sz w:val="20"/>
          <w:szCs w:val="20"/>
        </w:rPr>
        <w:t xml:space="preserve">. </w:t>
      </w:r>
      <w:r w:rsidR="001D7624" w:rsidRPr="00EE3271">
        <w:rPr>
          <w:rFonts w:eastAsia="Times New Roman"/>
          <w:b/>
          <w:bCs w:val="0"/>
          <w:color w:val="000000" w:themeColor="text1"/>
          <w:sz w:val="20"/>
          <w:szCs w:val="20"/>
        </w:rPr>
        <w:t xml:space="preserve">Hasil Uji Regresi Linear Berganda </w:t>
      </w:r>
      <w:bookmarkEnd w:id="57"/>
      <w:r w:rsidR="001D7624" w:rsidRPr="00EE3271">
        <w:rPr>
          <w:rFonts w:eastAsia="Times New Roman"/>
          <w:b/>
          <w:bCs w:val="0"/>
          <w:color w:val="000000" w:themeColor="text1"/>
          <w:sz w:val="20"/>
          <w:szCs w:val="20"/>
        </w:rPr>
        <w:t>Substruktural 3</w:t>
      </w:r>
      <w:bookmarkEnd w:id="58"/>
      <w:bookmarkEnd w:id="59"/>
    </w:p>
    <w:p w14:paraId="1535A4FE" w14:textId="77777777" w:rsidR="001D7624" w:rsidRDefault="001D7624" w:rsidP="00224552">
      <w:pPr>
        <w:spacing w:after="0"/>
        <w:jc w:val="center"/>
      </w:pPr>
      <w:r>
        <w:rPr>
          <w:noProof/>
        </w:rPr>
        <w:drawing>
          <wp:inline distT="0" distB="0" distL="0" distR="0" wp14:anchorId="226E9006" wp14:editId="11EB74B1">
            <wp:extent cx="3600000" cy="1245600"/>
            <wp:effectExtent l="0" t="0" r="635" b="0"/>
            <wp:docPr id="1586811867"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00000" cy="1245600"/>
                    </a:xfrm>
                    <a:prstGeom prst="rect">
                      <a:avLst/>
                    </a:prstGeom>
                    <a:noFill/>
                  </pic:spPr>
                </pic:pic>
              </a:graphicData>
            </a:graphic>
          </wp:inline>
        </w:drawing>
      </w:r>
    </w:p>
    <w:p w14:paraId="46075C2B" w14:textId="77777777" w:rsidR="001D7624" w:rsidRDefault="001D7624" w:rsidP="00224552">
      <w:pPr>
        <w:spacing w:after="0"/>
        <w:ind w:left="1701"/>
        <w:rPr>
          <w:szCs w:val="20"/>
        </w:rPr>
      </w:pPr>
      <w:r>
        <w:rPr>
          <w:szCs w:val="20"/>
        </w:rPr>
        <w:t xml:space="preserve"> Sumber: </w:t>
      </w:r>
      <w:r w:rsidRPr="00224552">
        <w:rPr>
          <w:i/>
          <w:iCs/>
          <w:szCs w:val="20"/>
        </w:rPr>
        <w:t>Output</w:t>
      </w:r>
      <w:r>
        <w:rPr>
          <w:szCs w:val="20"/>
        </w:rPr>
        <w:t xml:space="preserve"> SPSS 23, data diolah 2024</w:t>
      </w:r>
    </w:p>
    <w:p w14:paraId="5FDB9A2C" w14:textId="6EB9C8E4" w:rsidR="001D7624" w:rsidRPr="001F6809" w:rsidRDefault="00EE3271" w:rsidP="001D7624">
      <w:pPr>
        <w:pStyle w:val="Caption"/>
        <w:keepNext/>
        <w:spacing w:before="200"/>
        <w:rPr>
          <w:rFonts w:eastAsia="Times New Roman"/>
          <w:b/>
          <w:bCs w:val="0"/>
          <w:color w:val="000000" w:themeColor="text1"/>
          <w:sz w:val="20"/>
          <w:szCs w:val="20"/>
          <w:lang w:val="sv-SE"/>
        </w:rPr>
      </w:pPr>
      <w:bookmarkStart w:id="60" w:name="_Toc185879028"/>
      <w:bookmarkStart w:id="61" w:name="_Toc185879902"/>
      <w:bookmarkStart w:id="62" w:name="_Toc187357294"/>
      <w:r w:rsidRPr="001F6809">
        <w:rPr>
          <w:b/>
          <w:bCs w:val="0"/>
          <w:sz w:val="20"/>
          <w:szCs w:val="20"/>
          <w:lang w:val="sv-SE"/>
        </w:rPr>
        <w:t xml:space="preserve">Tabel </w:t>
      </w:r>
      <w:r w:rsidRPr="00EE3271">
        <w:rPr>
          <w:b/>
          <w:bCs w:val="0"/>
          <w:sz w:val="20"/>
          <w:szCs w:val="20"/>
        </w:rPr>
        <w:fldChar w:fldCharType="begin"/>
      </w:r>
      <w:r w:rsidRPr="001F6809">
        <w:rPr>
          <w:b/>
          <w:bCs w:val="0"/>
          <w:sz w:val="20"/>
          <w:szCs w:val="20"/>
          <w:lang w:val="sv-SE"/>
        </w:rPr>
        <w:instrText xml:space="preserve"> SEQ Tabel \* ARABIC </w:instrText>
      </w:r>
      <w:r w:rsidRPr="00EE3271">
        <w:rPr>
          <w:b/>
          <w:bCs w:val="0"/>
          <w:sz w:val="20"/>
          <w:szCs w:val="20"/>
        </w:rPr>
        <w:fldChar w:fldCharType="separate"/>
      </w:r>
      <w:r w:rsidRPr="001F6809">
        <w:rPr>
          <w:b/>
          <w:bCs w:val="0"/>
          <w:noProof/>
          <w:sz w:val="20"/>
          <w:szCs w:val="20"/>
          <w:lang w:val="sv-SE"/>
        </w:rPr>
        <w:t>19</w:t>
      </w:r>
      <w:r w:rsidRPr="00EE3271">
        <w:rPr>
          <w:b/>
          <w:bCs w:val="0"/>
          <w:sz w:val="20"/>
          <w:szCs w:val="20"/>
        </w:rPr>
        <w:fldChar w:fldCharType="end"/>
      </w:r>
      <w:r w:rsidRPr="001F6809">
        <w:rPr>
          <w:b/>
          <w:bCs w:val="0"/>
          <w:sz w:val="20"/>
          <w:szCs w:val="20"/>
          <w:lang w:val="sv-SE"/>
        </w:rPr>
        <w:t xml:space="preserve">. </w:t>
      </w:r>
      <w:r w:rsidR="001D7624" w:rsidRPr="001F6809">
        <w:rPr>
          <w:rFonts w:eastAsia="Times New Roman"/>
          <w:b/>
          <w:bCs w:val="0"/>
          <w:color w:val="000000" w:themeColor="text1"/>
          <w:sz w:val="20"/>
          <w:szCs w:val="20"/>
          <w:lang w:val="sv-SE"/>
        </w:rPr>
        <w:t>Koefisien Determinasi (R</w:t>
      </w:r>
      <w:r w:rsidR="001D7624" w:rsidRPr="001F6809">
        <w:rPr>
          <w:rFonts w:eastAsia="Times New Roman"/>
          <w:b/>
          <w:bCs w:val="0"/>
          <w:color w:val="000000" w:themeColor="text1"/>
          <w:sz w:val="20"/>
          <w:szCs w:val="20"/>
          <w:vertAlign w:val="superscript"/>
          <w:lang w:val="sv-SE"/>
        </w:rPr>
        <w:t>2</w:t>
      </w:r>
      <w:r w:rsidR="001D7624" w:rsidRPr="001F6809">
        <w:rPr>
          <w:rFonts w:eastAsia="Times New Roman"/>
          <w:b/>
          <w:bCs w:val="0"/>
          <w:color w:val="000000" w:themeColor="text1"/>
          <w:sz w:val="20"/>
          <w:szCs w:val="20"/>
          <w:lang w:val="sv-SE"/>
        </w:rPr>
        <w:t xml:space="preserve">) </w:t>
      </w:r>
      <w:bookmarkEnd w:id="60"/>
      <w:r w:rsidR="001D7624" w:rsidRPr="001F6809">
        <w:rPr>
          <w:rFonts w:eastAsia="Times New Roman"/>
          <w:b/>
          <w:bCs w:val="0"/>
          <w:color w:val="000000" w:themeColor="text1"/>
          <w:sz w:val="20"/>
          <w:szCs w:val="20"/>
          <w:lang w:val="sv-SE"/>
        </w:rPr>
        <w:t>Substruktural 3</w:t>
      </w:r>
      <w:bookmarkEnd w:id="61"/>
      <w:bookmarkEnd w:id="62"/>
    </w:p>
    <w:p w14:paraId="06B66E51" w14:textId="77777777" w:rsidR="001D7624" w:rsidRDefault="001D7624" w:rsidP="001D7624">
      <w:pPr>
        <w:spacing w:after="0"/>
        <w:jc w:val="center"/>
      </w:pPr>
      <w:r>
        <w:rPr>
          <w:noProof/>
        </w:rPr>
        <w:drawing>
          <wp:inline distT="0" distB="0" distL="0" distR="0" wp14:anchorId="10F67526" wp14:editId="38D3F28E">
            <wp:extent cx="2880000" cy="831600"/>
            <wp:effectExtent l="0" t="0" r="0" b="6985"/>
            <wp:docPr id="160402795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80000" cy="831600"/>
                    </a:xfrm>
                    <a:prstGeom prst="rect">
                      <a:avLst/>
                    </a:prstGeom>
                    <a:noFill/>
                  </pic:spPr>
                </pic:pic>
              </a:graphicData>
            </a:graphic>
          </wp:inline>
        </w:drawing>
      </w:r>
    </w:p>
    <w:p w14:paraId="2AAA9D3C" w14:textId="5F3D36D7" w:rsidR="001D7624" w:rsidRPr="000E5DB2" w:rsidRDefault="001D7624" w:rsidP="000E5DB2">
      <w:pPr>
        <w:spacing w:after="0"/>
        <w:ind w:left="2268"/>
        <w:rPr>
          <w:szCs w:val="20"/>
        </w:rPr>
      </w:pPr>
      <w:r>
        <w:rPr>
          <w:szCs w:val="20"/>
        </w:rPr>
        <w:t xml:space="preserve">Sumber: </w:t>
      </w:r>
      <w:r w:rsidR="00224552" w:rsidRPr="00224552">
        <w:rPr>
          <w:i/>
          <w:iCs/>
          <w:szCs w:val="20"/>
        </w:rPr>
        <w:t>Output</w:t>
      </w:r>
      <w:r>
        <w:rPr>
          <w:szCs w:val="20"/>
        </w:rPr>
        <w:t xml:space="preserve"> SPSS 23, data diolah 2024</w:t>
      </w:r>
    </w:p>
    <w:p w14:paraId="6E5EE31B" w14:textId="77777777" w:rsidR="001D7624" w:rsidRPr="001F6809" w:rsidRDefault="001D7624" w:rsidP="001D7624">
      <w:pPr>
        <w:spacing w:after="120"/>
        <w:rPr>
          <w:noProof/>
          <w:lang w:val="sv-SE"/>
        </w:rPr>
      </w:pPr>
      <w:r w:rsidRPr="001F6809">
        <w:rPr>
          <w:noProof/>
          <w:lang w:val="sv-SE"/>
        </w:rPr>
        <w:lastRenderedPageBreak/>
        <w:t>Sementara itu, untuk nilai e dapat ditentukan dengan menggunakan rumus sebagai berikut:</w:t>
      </w:r>
    </w:p>
    <w:p w14:paraId="493B7A9E" w14:textId="77777777" w:rsidR="001D7624" w:rsidRPr="007047D5" w:rsidRDefault="001D7624" w:rsidP="00224552">
      <w:pPr>
        <w:spacing w:after="120"/>
        <w:jc w:val="center"/>
        <w:rPr>
          <w:rFonts w:eastAsiaTheme="minorEastAsia"/>
          <w:noProof/>
        </w:rPr>
      </w:pPr>
      <m:oMathPara>
        <m:oMathParaPr>
          <m:jc m:val="center"/>
        </m:oMathParaPr>
        <m:oMath>
          <m:r>
            <m:rPr>
              <m:sty m:val="p"/>
            </m:rPr>
            <w:rPr>
              <w:rFonts w:ascii="Cambria Math" w:hAnsi="Cambria Math"/>
              <w:noProof/>
            </w:rPr>
            <m:t>e=</m:t>
          </m:r>
          <m:rad>
            <m:radPr>
              <m:degHide m:val="1"/>
              <m:ctrlPr>
                <w:rPr>
                  <w:rFonts w:ascii="Cambria Math" w:hAnsi="Cambria Math"/>
                  <w:iCs/>
                  <w:noProof/>
                </w:rPr>
              </m:ctrlPr>
            </m:radPr>
            <m:deg/>
            <m:e>
              <m:r>
                <m:rPr>
                  <m:sty m:val="p"/>
                </m:rPr>
                <w:rPr>
                  <w:rFonts w:ascii="Cambria Math" w:hAnsi="Cambria Math"/>
                  <w:noProof/>
                </w:rPr>
                <m:t>(1-</m:t>
              </m:r>
              <m:sSup>
                <m:sSupPr>
                  <m:ctrlPr>
                    <w:rPr>
                      <w:rFonts w:ascii="Cambria Math" w:hAnsi="Cambria Math"/>
                      <w:iCs/>
                      <w:noProof/>
                    </w:rPr>
                  </m:ctrlPr>
                </m:sSupPr>
                <m:e>
                  <m:r>
                    <m:rPr>
                      <m:sty m:val="p"/>
                    </m:rPr>
                    <w:rPr>
                      <w:rFonts w:ascii="Cambria Math" w:hAnsi="Cambria Math"/>
                      <w:noProof/>
                    </w:rPr>
                    <m:t>R</m:t>
                  </m:r>
                </m:e>
                <m:sup>
                  <m:r>
                    <m:rPr>
                      <m:sty m:val="p"/>
                    </m:rPr>
                    <w:rPr>
                      <w:rFonts w:ascii="Cambria Math" w:hAnsi="Cambria Math"/>
                      <w:noProof/>
                    </w:rPr>
                    <m:t>2</m:t>
                  </m:r>
                </m:sup>
              </m:sSup>
              <m:r>
                <m:rPr>
                  <m:sty m:val="p"/>
                </m:rPr>
                <w:rPr>
                  <w:rFonts w:ascii="Cambria Math" w:hAnsi="Cambria Math"/>
                  <w:noProof/>
                </w:rPr>
                <m:t>)</m:t>
              </m:r>
            </m:e>
          </m:rad>
          <m:r>
            <m:rPr>
              <m:sty m:val="p"/>
            </m:rPr>
            <w:rPr>
              <w:rFonts w:ascii="Cambria Math" w:hAnsi="Cambria Math"/>
              <w:noProof/>
            </w:rPr>
            <m:t>=</m:t>
          </m:r>
          <m:rad>
            <m:radPr>
              <m:degHide m:val="1"/>
              <m:ctrlPr>
                <w:rPr>
                  <w:rFonts w:ascii="Cambria Math" w:hAnsi="Cambria Math"/>
                  <w:iCs/>
                  <w:noProof/>
                </w:rPr>
              </m:ctrlPr>
            </m:radPr>
            <m:deg/>
            <m:e>
              <m:r>
                <m:rPr>
                  <m:sty m:val="p"/>
                </m:rPr>
                <w:rPr>
                  <w:rFonts w:ascii="Cambria Math" w:hAnsi="Cambria Math"/>
                  <w:noProof/>
                </w:rPr>
                <m:t>(1-</m:t>
              </m:r>
              <m:r>
                <w:rPr>
                  <w:rFonts w:ascii="Cambria Math" w:hAnsi="Cambria Math"/>
                  <w:noProof/>
                </w:rPr>
                <m:t>0,284</m:t>
              </m:r>
              <m:r>
                <m:rPr>
                  <m:sty m:val="p"/>
                </m:rPr>
                <w:rPr>
                  <w:rFonts w:ascii="Cambria Math" w:hAnsi="Cambria Math"/>
                  <w:noProof/>
                </w:rPr>
                <m:t>)</m:t>
              </m:r>
            </m:e>
          </m:rad>
          <m:r>
            <w:rPr>
              <w:rFonts w:ascii="Cambria Math" w:hAnsi="Cambria Math"/>
              <w:noProof/>
            </w:rPr>
            <m:t>=</m:t>
          </m:r>
          <m:rad>
            <m:radPr>
              <m:degHide m:val="1"/>
              <m:ctrlPr>
                <w:rPr>
                  <w:rFonts w:ascii="Cambria Math" w:hAnsi="Cambria Math"/>
                  <w:iCs/>
                  <w:noProof/>
                </w:rPr>
              </m:ctrlPr>
            </m:radPr>
            <m:deg/>
            <m:e>
              <m:r>
                <w:rPr>
                  <w:rFonts w:ascii="Cambria Math" w:hAnsi="Cambria Math"/>
                  <w:noProof/>
                </w:rPr>
                <m:t>0,716</m:t>
              </m:r>
            </m:e>
          </m:rad>
          <m:r>
            <w:rPr>
              <w:rFonts w:ascii="Cambria Math" w:hAnsi="Cambria Math"/>
              <w:noProof/>
            </w:rPr>
            <m:t>=0,846168</m:t>
          </m:r>
        </m:oMath>
      </m:oMathPara>
    </w:p>
    <w:p w14:paraId="09DBEA53" w14:textId="280DCA85" w:rsidR="001D7624" w:rsidRPr="001F6809" w:rsidRDefault="001D7624" w:rsidP="001D7624">
      <w:pPr>
        <w:spacing w:after="120"/>
        <w:rPr>
          <w:lang w:val="sv-SE"/>
        </w:rPr>
      </w:pPr>
      <w:r w:rsidRPr="001F6809">
        <w:rPr>
          <w:lang w:val="sv-SE"/>
        </w:rPr>
        <w:t>Berdasarkan Tabel 18 dan 19 dapat diketahui rumus persamaan regresi linear berganda dalam model Substruktural 3 ini adalah sebagai berikut:</w:t>
      </w:r>
    </w:p>
    <w:p w14:paraId="54B92D58" w14:textId="77777777" w:rsidR="001D7624" w:rsidRPr="001F6809" w:rsidRDefault="001D7624" w:rsidP="00224552">
      <w:pPr>
        <w:spacing w:after="120"/>
        <w:jc w:val="center"/>
        <w:rPr>
          <w:lang w:val="sv-SE"/>
        </w:rPr>
      </w:pPr>
      <w:r w:rsidRPr="001F6809">
        <w:rPr>
          <w:lang w:val="sv-SE"/>
        </w:rPr>
        <w:t>Tobin’s Q = 4,128 + 2,328 NPM + 0,126 CR – 0,127 LTDER + 0,846</w:t>
      </w:r>
    </w:p>
    <w:p w14:paraId="6FB4C253" w14:textId="0F4F60F9" w:rsidR="00B94B0B" w:rsidRDefault="001D7624" w:rsidP="00E209F3">
      <w:pPr>
        <w:spacing w:after="120"/>
        <w:rPr>
          <w:color w:val="000000"/>
          <w:szCs w:val="20"/>
          <w:lang w:val="sv-SE"/>
        </w:rPr>
      </w:pPr>
      <w:r w:rsidRPr="001F6809">
        <w:rPr>
          <w:lang w:val="sv-SE"/>
        </w:rPr>
        <w:t>Dari persamaan regresi tersebut maka dapat disimpulkan bahwa nilai konstanta (</w:t>
      </w:r>
      <w:r w:rsidRPr="00453725">
        <w:t>α</w:t>
      </w:r>
      <w:r w:rsidRPr="001F6809">
        <w:rPr>
          <w:lang w:val="sv-SE"/>
        </w:rPr>
        <w:t>) sebesar 4,128 yang menunjukkan ketika variabel Profitabilitas dan Likuiditas dianggap nol atau sangat rendah, maka nilai dari Tobin’s Q adalah 4,128. Nilai koefisien Profitabilitas (X1) sebesar 2,328 menunjukkan bahwa apabila tingkat Profitabilitas naik satu satuan dengan asumsi variabel independent lainnya konstan, maka Nilai Perusahaan akan naik sebesar 2,328. Nilai koefisien Likuiditas (X2) sebesar 0,126 menunjukkan bahwa apabila tingkat Likuiditas naik satu satuan dengan asumsi variabel independent lainnya konstan, maka Nilai Perusahaan akan naik sebesar 0,126. Nilai koefisien Struktur Modal (Z) sebesar -0,127 menunjukkan bahwa apabila tingkat Struktur Modal naik satu satuan dengan asumsi variabel independent lainnya konstan, maka Nilai Perusahaan akan turun sebesar -0,127.</w:t>
      </w:r>
    </w:p>
    <w:p w14:paraId="48A701B4" w14:textId="3501C847" w:rsidR="00D32E83" w:rsidRDefault="00D32E83" w:rsidP="00E209F3">
      <w:pPr>
        <w:pStyle w:val="Heading1"/>
        <w:tabs>
          <w:tab w:val="left" w:pos="284"/>
        </w:tabs>
        <w:rPr>
          <w:b w:val="0"/>
          <w:bCs w:val="0"/>
          <w:lang w:val="sv-SE"/>
        </w:rPr>
      </w:pPr>
      <w:r w:rsidRPr="00D32E83">
        <w:rPr>
          <w:b w:val="0"/>
          <w:bCs w:val="0"/>
          <w:lang w:val="sv-SE"/>
        </w:rPr>
        <w:t>3.</w:t>
      </w:r>
      <w:r>
        <w:rPr>
          <w:b w:val="0"/>
          <w:bCs w:val="0"/>
          <w:lang w:val="sv-SE"/>
        </w:rPr>
        <w:t>4</w:t>
      </w:r>
      <w:r w:rsidRPr="00D32E83">
        <w:rPr>
          <w:b w:val="0"/>
          <w:bCs w:val="0"/>
          <w:lang w:val="sv-SE"/>
        </w:rPr>
        <w:t xml:space="preserve">. </w:t>
      </w:r>
      <w:r>
        <w:rPr>
          <w:b w:val="0"/>
          <w:bCs w:val="0"/>
          <w:lang w:val="sv-SE"/>
        </w:rPr>
        <w:t>Uji Hipotesis (Uji t Parsial)</w:t>
      </w:r>
    </w:p>
    <w:p w14:paraId="7F1A7D4E" w14:textId="2F1159A7" w:rsidR="006F6E09" w:rsidRPr="006F6E09" w:rsidRDefault="006F6E09" w:rsidP="006F6E09">
      <w:pPr>
        <w:pStyle w:val="Heading1"/>
        <w:tabs>
          <w:tab w:val="left" w:pos="284"/>
        </w:tabs>
        <w:spacing w:before="0"/>
        <w:ind w:left="510" w:hanging="510"/>
        <w:rPr>
          <w:b w:val="0"/>
          <w:bCs w:val="0"/>
          <w:i/>
          <w:iCs/>
          <w:lang w:val="sv-SE"/>
        </w:rPr>
      </w:pPr>
      <w:r>
        <w:rPr>
          <w:b w:val="0"/>
          <w:bCs w:val="0"/>
          <w:i/>
          <w:iCs/>
          <w:lang w:val="sv-SE"/>
        </w:rPr>
        <w:t>3.4.1. Pengaruh Profitabilitas dan Likuiditas Terhadap Nilai Perusahaan (Substruktural 1)</w:t>
      </w:r>
    </w:p>
    <w:p w14:paraId="4D784948" w14:textId="62F862E5" w:rsidR="00D605D8" w:rsidRPr="00EE3271" w:rsidRDefault="00EE3271" w:rsidP="000E5DB2">
      <w:pPr>
        <w:pStyle w:val="Caption"/>
        <w:keepNext/>
        <w:spacing w:before="200"/>
        <w:rPr>
          <w:rFonts w:eastAsia="Times New Roman"/>
          <w:b/>
          <w:bCs w:val="0"/>
          <w:color w:val="000000" w:themeColor="text1"/>
          <w:sz w:val="20"/>
          <w:szCs w:val="20"/>
        </w:rPr>
      </w:pPr>
      <w:bookmarkStart w:id="63" w:name="_Toc185879029"/>
      <w:bookmarkStart w:id="64" w:name="_Toc185879903"/>
      <w:bookmarkStart w:id="65" w:name="_Toc187357295"/>
      <w:r w:rsidRPr="00EE3271">
        <w:rPr>
          <w:b/>
          <w:bCs w:val="0"/>
          <w:sz w:val="20"/>
          <w:szCs w:val="20"/>
        </w:rPr>
        <w:t xml:space="preserve">Tabel </w:t>
      </w:r>
      <w:r w:rsidRPr="00EE3271">
        <w:rPr>
          <w:b/>
          <w:bCs w:val="0"/>
          <w:sz w:val="20"/>
          <w:szCs w:val="20"/>
        </w:rPr>
        <w:fldChar w:fldCharType="begin"/>
      </w:r>
      <w:r w:rsidRPr="00EE3271">
        <w:rPr>
          <w:b/>
          <w:bCs w:val="0"/>
          <w:sz w:val="20"/>
          <w:szCs w:val="20"/>
        </w:rPr>
        <w:instrText xml:space="preserve"> SEQ Tabel \* ARABIC </w:instrText>
      </w:r>
      <w:r w:rsidRPr="00EE3271">
        <w:rPr>
          <w:b/>
          <w:bCs w:val="0"/>
          <w:sz w:val="20"/>
          <w:szCs w:val="20"/>
        </w:rPr>
        <w:fldChar w:fldCharType="separate"/>
      </w:r>
      <w:r w:rsidRPr="00EE3271">
        <w:rPr>
          <w:b/>
          <w:bCs w:val="0"/>
          <w:noProof/>
          <w:sz w:val="20"/>
          <w:szCs w:val="20"/>
        </w:rPr>
        <w:t>20</w:t>
      </w:r>
      <w:r w:rsidRPr="00EE3271">
        <w:rPr>
          <w:b/>
          <w:bCs w:val="0"/>
          <w:sz w:val="20"/>
          <w:szCs w:val="20"/>
        </w:rPr>
        <w:fldChar w:fldCharType="end"/>
      </w:r>
      <w:r w:rsidRPr="00EE3271">
        <w:rPr>
          <w:b/>
          <w:bCs w:val="0"/>
          <w:sz w:val="20"/>
          <w:szCs w:val="20"/>
        </w:rPr>
        <w:t xml:space="preserve">. </w:t>
      </w:r>
      <w:r w:rsidR="00D605D8" w:rsidRPr="00EE3271">
        <w:rPr>
          <w:rFonts w:eastAsia="Times New Roman"/>
          <w:b/>
          <w:bCs w:val="0"/>
          <w:color w:val="000000" w:themeColor="text1"/>
          <w:sz w:val="20"/>
          <w:szCs w:val="20"/>
        </w:rPr>
        <w:t xml:space="preserve">Hasil Uji Hipotesis </w:t>
      </w:r>
      <w:bookmarkEnd w:id="63"/>
      <w:bookmarkEnd w:id="64"/>
      <w:r w:rsidR="00D605D8" w:rsidRPr="00EE3271">
        <w:rPr>
          <w:rFonts w:eastAsia="Times New Roman"/>
          <w:b/>
          <w:bCs w:val="0"/>
          <w:color w:val="000000" w:themeColor="text1"/>
          <w:sz w:val="20"/>
          <w:szCs w:val="20"/>
        </w:rPr>
        <w:t>1 dan Hipotesis 2</w:t>
      </w:r>
      <w:bookmarkEnd w:id="65"/>
    </w:p>
    <w:p w14:paraId="1AA030A4" w14:textId="77777777" w:rsidR="00D605D8" w:rsidRPr="00651E3A" w:rsidRDefault="00D605D8" w:rsidP="000E5DB2">
      <w:pPr>
        <w:spacing w:after="0"/>
        <w:jc w:val="center"/>
        <w:rPr>
          <w:noProof/>
        </w:rPr>
      </w:pPr>
      <w:r>
        <w:rPr>
          <w:noProof/>
        </w:rPr>
        <w:drawing>
          <wp:inline distT="0" distB="0" distL="0" distR="0" wp14:anchorId="790A2FAA" wp14:editId="6302E8F9">
            <wp:extent cx="3600000" cy="1080000"/>
            <wp:effectExtent l="0" t="0" r="635" b="6350"/>
            <wp:docPr id="946133989"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00000" cy="1080000"/>
                    </a:xfrm>
                    <a:prstGeom prst="rect">
                      <a:avLst/>
                    </a:prstGeom>
                    <a:noFill/>
                  </pic:spPr>
                </pic:pic>
              </a:graphicData>
            </a:graphic>
          </wp:inline>
        </w:drawing>
      </w:r>
    </w:p>
    <w:p w14:paraId="0E76C31F" w14:textId="77777777" w:rsidR="00D605D8" w:rsidRPr="00037D8D" w:rsidRDefault="00D605D8" w:rsidP="000E5DB2">
      <w:pPr>
        <w:spacing w:after="0"/>
        <w:ind w:left="1701"/>
        <w:rPr>
          <w:szCs w:val="20"/>
        </w:rPr>
      </w:pPr>
      <w:r>
        <w:rPr>
          <w:szCs w:val="20"/>
        </w:rPr>
        <w:t>Sumber: Output SPSS 23, data diolah 2024</w:t>
      </w:r>
    </w:p>
    <w:p w14:paraId="7D2830EF" w14:textId="77777777" w:rsidR="00D605D8" w:rsidRDefault="00D605D8" w:rsidP="000E5DB2">
      <w:pPr>
        <w:spacing w:after="0"/>
        <w:ind w:firstLine="709"/>
        <w:rPr>
          <w:noProof/>
        </w:rPr>
      </w:pPr>
    </w:p>
    <w:p w14:paraId="09EA3544" w14:textId="3460D6FC" w:rsidR="00D605D8" w:rsidRPr="001F6809" w:rsidRDefault="00D605D8" w:rsidP="000E5DB2">
      <w:pPr>
        <w:spacing w:after="120"/>
        <w:rPr>
          <w:b/>
          <w:bCs/>
          <w:noProof/>
          <w:lang w:val="sv-SE"/>
        </w:rPr>
      </w:pPr>
      <w:r w:rsidRPr="001F6809">
        <w:rPr>
          <w:noProof/>
          <w:lang w:val="sv-SE"/>
        </w:rPr>
        <w:t>Berdasarkan hasil uji hipotesis pada Tabel 20 diketahui bahwa nilai</w:t>
      </w:r>
      <w:r w:rsidR="000E5DB2" w:rsidRPr="001F6809">
        <w:rPr>
          <w:noProof/>
          <w:lang w:val="sv-SE"/>
        </w:rPr>
        <w:t xml:space="preserve"> </w:t>
      </w:r>
      <w:r w:rsidRPr="001F6809">
        <w:rPr>
          <w:noProof/>
          <w:lang w:val="sv-SE"/>
        </w:rPr>
        <w:t>t-hitung variabel Profitabilitas sebesar 2,842. Sedangkan nilai t-tabel pada tingkat taraf nyata 5% (</w:t>
      </w:r>
      <w:r>
        <w:rPr>
          <w:noProof/>
        </w:rPr>
        <w:t>α</w:t>
      </w:r>
      <w:r w:rsidRPr="001F6809">
        <w:rPr>
          <w:noProof/>
          <w:lang w:val="sv-SE"/>
        </w:rPr>
        <w:t xml:space="preserve"> = 0,05) dengan nilai </w:t>
      </w:r>
      <w:r w:rsidRPr="001F6809">
        <w:rPr>
          <w:i/>
          <w:iCs/>
          <w:noProof/>
          <w:lang w:val="sv-SE"/>
        </w:rPr>
        <w:t xml:space="preserve">degrees of freedom </w:t>
      </w:r>
      <w:r w:rsidRPr="001F6809">
        <w:rPr>
          <w:noProof/>
          <w:lang w:val="sv-SE"/>
        </w:rPr>
        <w:t>(df) = 66 – 3 = 63 adalah sebesar 1,669. Hal tersebut menunjukkan bahwa t-hitung (2,842) &gt; t-tabel (1,669), dengan nilai signifikansi 0,006 &lt; 0,05 maka Ho</w:t>
      </w:r>
      <w:r w:rsidRPr="001F6809">
        <w:rPr>
          <w:noProof/>
          <w:vertAlign w:val="subscript"/>
          <w:lang w:val="sv-SE"/>
        </w:rPr>
        <w:t>1</w:t>
      </w:r>
      <w:r w:rsidRPr="001F6809">
        <w:rPr>
          <w:noProof/>
          <w:lang w:val="sv-SE"/>
        </w:rPr>
        <w:t xml:space="preserve"> ditolak dan Ha</w:t>
      </w:r>
      <w:r w:rsidRPr="001F6809">
        <w:rPr>
          <w:noProof/>
          <w:vertAlign w:val="subscript"/>
          <w:lang w:val="sv-SE"/>
        </w:rPr>
        <w:t>1</w:t>
      </w:r>
      <w:r w:rsidRPr="001F6809">
        <w:rPr>
          <w:noProof/>
          <w:lang w:val="sv-SE"/>
        </w:rPr>
        <w:t xml:space="preserve"> diterima. Hal ini dapat disimpulkan bahwa Profitabilitas berpengaruh positif dan signifikan terhadap Nilai Perusahaan. Maka </w:t>
      </w:r>
      <w:r w:rsidRPr="001F6809">
        <w:rPr>
          <w:b/>
          <w:bCs/>
          <w:noProof/>
          <w:lang w:val="sv-SE"/>
        </w:rPr>
        <w:t>Ha</w:t>
      </w:r>
      <w:r w:rsidRPr="001F6809">
        <w:rPr>
          <w:b/>
          <w:bCs/>
          <w:noProof/>
          <w:vertAlign w:val="subscript"/>
          <w:lang w:val="sv-SE"/>
        </w:rPr>
        <w:t>1</w:t>
      </w:r>
      <w:r w:rsidRPr="001F6809">
        <w:rPr>
          <w:b/>
          <w:bCs/>
          <w:noProof/>
          <w:lang w:val="sv-SE"/>
        </w:rPr>
        <w:t xml:space="preserve"> Diterima.</w:t>
      </w:r>
    </w:p>
    <w:p w14:paraId="49F93819" w14:textId="1BB2AAC2" w:rsidR="00D32E83" w:rsidRPr="001F6809" w:rsidRDefault="00D605D8" w:rsidP="00E209F3">
      <w:pPr>
        <w:spacing w:after="120"/>
        <w:rPr>
          <w:b/>
          <w:bCs/>
          <w:noProof/>
          <w:lang w:val="sv-SE"/>
        </w:rPr>
      </w:pPr>
      <w:r w:rsidRPr="001F6809">
        <w:rPr>
          <w:noProof/>
          <w:lang w:val="sv-SE"/>
        </w:rPr>
        <w:t>Berdasarkan hasil uji hipotesis pada Tabel 20</w:t>
      </w:r>
      <w:r w:rsidR="000E5DB2" w:rsidRPr="001F6809">
        <w:rPr>
          <w:noProof/>
          <w:lang w:val="sv-SE"/>
        </w:rPr>
        <w:t xml:space="preserve"> juga</w:t>
      </w:r>
      <w:r w:rsidRPr="001F6809">
        <w:rPr>
          <w:noProof/>
          <w:lang w:val="sv-SE"/>
        </w:rPr>
        <w:t xml:space="preserve"> diketahui bahwa nilai t-hitung variabel Likuiditas sebesar 2,378. Sedangkan nilai t-tabel pada tingkat taraf nyata 5% (</w:t>
      </w:r>
      <w:r w:rsidRPr="004D619E">
        <w:rPr>
          <w:noProof/>
        </w:rPr>
        <w:t>α</w:t>
      </w:r>
      <w:r w:rsidRPr="001F6809">
        <w:rPr>
          <w:noProof/>
          <w:lang w:val="sv-SE"/>
        </w:rPr>
        <w:t xml:space="preserve"> = 0,05) dengan nilai </w:t>
      </w:r>
      <w:r w:rsidRPr="001F6809">
        <w:rPr>
          <w:i/>
          <w:iCs/>
          <w:noProof/>
          <w:lang w:val="sv-SE"/>
        </w:rPr>
        <w:t xml:space="preserve">degrees of freedom </w:t>
      </w:r>
      <w:r w:rsidRPr="001F6809">
        <w:rPr>
          <w:noProof/>
          <w:lang w:val="sv-SE"/>
        </w:rPr>
        <w:t>(df) = 66 – 3 = 63 adalah sebesar 1,669. Hal tersebut menunjukkan bahwa t-hitung (2,378) &gt; t-tabel (1,669), maka Ho</w:t>
      </w:r>
      <w:r w:rsidRPr="001F6809">
        <w:rPr>
          <w:noProof/>
          <w:vertAlign w:val="subscript"/>
          <w:lang w:val="sv-SE"/>
        </w:rPr>
        <w:t>2</w:t>
      </w:r>
      <w:r w:rsidRPr="001F6809">
        <w:rPr>
          <w:noProof/>
          <w:lang w:val="sv-SE"/>
        </w:rPr>
        <w:t xml:space="preserve"> ditolak dan Ha</w:t>
      </w:r>
      <w:r w:rsidRPr="001F6809">
        <w:rPr>
          <w:noProof/>
          <w:vertAlign w:val="subscript"/>
          <w:lang w:val="sv-SE"/>
        </w:rPr>
        <w:t>2</w:t>
      </w:r>
      <w:r w:rsidRPr="001F6809">
        <w:rPr>
          <w:noProof/>
          <w:lang w:val="sv-SE"/>
        </w:rPr>
        <w:t xml:space="preserve"> diterima dengan nilai signifikansi 0,020 &lt; 0,05. Hal ini dapat disimpulkan bahwa Likuiditas berpengaruh positif dan signifikan terhadap Nilai Perusahaan. Maka </w:t>
      </w:r>
      <w:r w:rsidRPr="001F6809">
        <w:rPr>
          <w:b/>
          <w:bCs/>
          <w:noProof/>
          <w:lang w:val="sv-SE"/>
        </w:rPr>
        <w:t>Ha</w:t>
      </w:r>
      <w:r w:rsidRPr="001F6809">
        <w:rPr>
          <w:b/>
          <w:bCs/>
          <w:noProof/>
          <w:vertAlign w:val="subscript"/>
          <w:lang w:val="sv-SE"/>
        </w:rPr>
        <w:t>2</w:t>
      </w:r>
      <w:r w:rsidRPr="001F6809">
        <w:rPr>
          <w:b/>
          <w:bCs/>
          <w:noProof/>
          <w:lang w:val="sv-SE"/>
        </w:rPr>
        <w:t xml:space="preserve"> Diterima.</w:t>
      </w:r>
    </w:p>
    <w:p w14:paraId="7E6BAE14" w14:textId="541E8DFC" w:rsidR="006F6E09" w:rsidRPr="006F6E09" w:rsidRDefault="006F6E09" w:rsidP="006F6E09">
      <w:pPr>
        <w:pStyle w:val="Heading1"/>
        <w:tabs>
          <w:tab w:val="left" w:pos="284"/>
        </w:tabs>
        <w:ind w:left="510" w:hanging="510"/>
        <w:rPr>
          <w:b w:val="0"/>
          <w:bCs w:val="0"/>
          <w:i/>
          <w:iCs/>
          <w:lang w:val="sv-SE"/>
        </w:rPr>
      </w:pPr>
      <w:r>
        <w:rPr>
          <w:b w:val="0"/>
          <w:bCs w:val="0"/>
          <w:i/>
          <w:iCs/>
          <w:lang w:val="sv-SE"/>
        </w:rPr>
        <w:t>3.4.2. Pengaruh Profitabilitas dan Likuiditas Terhadap Nilai Perusahaan (Substruktural 1)</w:t>
      </w:r>
    </w:p>
    <w:p w14:paraId="51271CF5" w14:textId="42DD20AF" w:rsidR="00D605D8" w:rsidRPr="00C559FC" w:rsidRDefault="00C559FC" w:rsidP="00D605D8">
      <w:pPr>
        <w:pStyle w:val="Caption"/>
        <w:keepNext/>
        <w:spacing w:before="200"/>
        <w:rPr>
          <w:rFonts w:eastAsia="Times New Roman"/>
          <w:b/>
          <w:bCs w:val="0"/>
          <w:color w:val="000000" w:themeColor="text1"/>
          <w:sz w:val="20"/>
          <w:szCs w:val="20"/>
        </w:rPr>
      </w:pPr>
      <w:bookmarkStart w:id="66" w:name="_Toc187357296"/>
      <w:r w:rsidRPr="00C559FC">
        <w:rPr>
          <w:b/>
          <w:bCs w:val="0"/>
          <w:sz w:val="20"/>
          <w:szCs w:val="20"/>
        </w:rPr>
        <w:t xml:space="preserve">Tabel </w:t>
      </w:r>
      <w:r w:rsidRPr="00C559FC">
        <w:rPr>
          <w:b/>
          <w:bCs w:val="0"/>
          <w:sz w:val="20"/>
          <w:szCs w:val="20"/>
        </w:rPr>
        <w:fldChar w:fldCharType="begin"/>
      </w:r>
      <w:r w:rsidRPr="00C559FC">
        <w:rPr>
          <w:b/>
          <w:bCs w:val="0"/>
          <w:sz w:val="20"/>
          <w:szCs w:val="20"/>
        </w:rPr>
        <w:instrText xml:space="preserve"> SEQ Tabel \* ARABIC </w:instrText>
      </w:r>
      <w:r w:rsidRPr="00C559FC">
        <w:rPr>
          <w:b/>
          <w:bCs w:val="0"/>
          <w:sz w:val="20"/>
          <w:szCs w:val="20"/>
        </w:rPr>
        <w:fldChar w:fldCharType="separate"/>
      </w:r>
      <w:r>
        <w:rPr>
          <w:b/>
          <w:bCs w:val="0"/>
          <w:noProof/>
          <w:sz w:val="20"/>
          <w:szCs w:val="20"/>
        </w:rPr>
        <w:t>21</w:t>
      </w:r>
      <w:r w:rsidRPr="00C559FC">
        <w:rPr>
          <w:b/>
          <w:bCs w:val="0"/>
          <w:sz w:val="20"/>
          <w:szCs w:val="20"/>
        </w:rPr>
        <w:fldChar w:fldCharType="end"/>
      </w:r>
      <w:r w:rsidRPr="00C559FC">
        <w:rPr>
          <w:b/>
          <w:bCs w:val="0"/>
          <w:sz w:val="20"/>
          <w:szCs w:val="20"/>
        </w:rPr>
        <w:t>.</w:t>
      </w:r>
      <w:r w:rsidR="000E5DB2" w:rsidRPr="00C559FC">
        <w:rPr>
          <w:rFonts w:eastAsia="Times New Roman"/>
          <w:b/>
          <w:bCs w:val="0"/>
          <w:color w:val="000000" w:themeColor="text1"/>
          <w:sz w:val="20"/>
          <w:szCs w:val="20"/>
        </w:rPr>
        <w:t xml:space="preserve"> </w:t>
      </w:r>
      <w:r w:rsidR="00D605D8" w:rsidRPr="00C559FC">
        <w:rPr>
          <w:rFonts w:eastAsia="Times New Roman"/>
          <w:b/>
          <w:bCs w:val="0"/>
          <w:color w:val="000000" w:themeColor="text1"/>
          <w:sz w:val="20"/>
          <w:szCs w:val="20"/>
        </w:rPr>
        <w:t>Hasil Uji Hipotesis 3 dan Hipotesis 4</w:t>
      </w:r>
      <w:bookmarkEnd w:id="66"/>
    </w:p>
    <w:p w14:paraId="648EC5FB" w14:textId="77777777" w:rsidR="00D605D8" w:rsidRDefault="00D605D8" w:rsidP="00D605D8">
      <w:pPr>
        <w:pStyle w:val="Caption"/>
        <w:keepNext/>
        <w:rPr>
          <w:b/>
          <w:bCs w:val="0"/>
          <w:i/>
          <w:iCs/>
          <w:color w:val="000000" w:themeColor="text1"/>
          <w:sz w:val="24"/>
          <w:szCs w:val="24"/>
        </w:rPr>
      </w:pPr>
      <w:r>
        <w:rPr>
          <w:noProof/>
        </w:rPr>
        <w:drawing>
          <wp:inline distT="0" distB="0" distL="0" distR="0" wp14:anchorId="167E0610" wp14:editId="41D9939D">
            <wp:extent cx="3600000" cy="1080000"/>
            <wp:effectExtent l="0" t="0" r="635" b="6350"/>
            <wp:docPr id="1731629763"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00000" cy="1080000"/>
                    </a:xfrm>
                    <a:prstGeom prst="rect">
                      <a:avLst/>
                    </a:prstGeom>
                    <a:noFill/>
                  </pic:spPr>
                </pic:pic>
              </a:graphicData>
            </a:graphic>
          </wp:inline>
        </w:drawing>
      </w:r>
    </w:p>
    <w:p w14:paraId="544E2C5D" w14:textId="77777777" w:rsidR="00D605D8" w:rsidRDefault="00D605D8" w:rsidP="000E5DB2">
      <w:pPr>
        <w:spacing w:after="0"/>
        <w:ind w:left="1701"/>
        <w:rPr>
          <w:szCs w:val="20"/>
        </w:rPr>
      </w:pPr>
      <w:r>
        <w:rPr>
          <w:szCs w:val="20"/>
        </w:rPr>
        <w:t>Sumber: Output SPSS 23, data diolah 2024</w:t>
      </w:r>
    </w:p>
    <w:p w14:paraId="1D7FAE36" w14:textId="77777777" w:rsidR="008151B3" w:rsidRDefault="008151B3" w:rsidP="000E5DB2">
      <w:pPr>
        <w:spacing w:after="0"/>
        <w:ind w:left="1701"/>
        <w:rPr>
          <w:szCs w:val="20"/>
        </w:rPr>
      </w:pPr>
    </w:p>
    <w:p w14:paraId="383F13FE" w14:textId="62B579D4" w:rsidR="00D605D8" w:rsidRPr="001F6809" w:rsidRDefault="00D605D8" w:rsidP="000E5DB2">
      <w:pPr>
        <w:spacing w:after="120"/>
        <w:rPr>
          <w:b/>
          <w:bCs/>
          <w:noProof/>
          <w:lang w:val="sv-SE"/>
        </w:rPr>
      </w:pPr>
      <w:r w:rsidRPr="001F6809">
        <w:rPr>
          <w:noProof/>
          <w:lang w:val="sv-SE"/>
        </w:rPr>
        <w:t xml:space="preserve">Berdasarkan hasil uji hipotesis pada Tabel 21 diketahui bahwa nilai t-hitung variabel Profitabilitas sebesar </w:t>
      </w:r>
      <w:r w:rsidR="00493854" w:rsidRPr="001F6809">
        <w:rPr>
          <w:noProof/>
          <w:lang w:val="sv-SE"/>
        </w:rPr>
        <w:br/>
      </w:r>
      <w:r w:rsidRPr="001F6809">
        <w:rPr>
          <w:noProof/>
          <w:lang w:val="sv-SE"/>
        </w:rPr>
        <w:t>-2,628. Sedangkan nilai t-tabel pada tingkat taraf nyata 5% (</w:t>
      </w:r>
      <w:r w:rsidRPr="004D619E">
        <w:rPr>
          <w:noProof/>
        </w:rPr>
        <w:t>α</w:t>
      </w:r>
      <w:r w:rsidRPr="001F6809">
        <w:rPr>
          <w:noProof/>
          <w:lang w:val="sv-SE"/>
        </w:rPr>
        <w:t xml:space="preserve"> = 0,05) dengan nilai </w:t>
      </w:r>
      <w:r w:rsidRPr="001F6809">
        <w:rPr>
          <w:i/>
          <w:iCs/>
          <w:noProof/>
          <w:lang w:val="sv-SE"/>
        </w:rPr>
        <w:t xml:space="preserve">degrees of freedom </w:t>
      </w:r>
      <w:r w:rsidRPr="001F6809">
        <w:rPr>
          <w:noProof/>
          <w:lang w:val="sv-SE"/>
        </w:rPr>
        <w:t xml:space="preserve">(df) = 66 – 3 = 63 adalah </w:t>
      </w:r>
      <w:r w:rsidRPr="001F6809">
        <w:rPr>
          <w:noProof/>
          <w:color w:val="000000" w:themeColor="text1"/>
          <w:lang w:val="sv-SE"/>
        </w:rPr>
        <w:t xml:space="preserve">sebesar 1,669. </w:t>
      </w:r>
      <w:r w:rsidRPr="001F6809">
        <w:rPr>
          <w:noProof/>
          <w:lang w:val="sv-SE"/>
        </w:rPr>
        <w:t>Hal tersebut menunjukkan bahwa t-hitung (-2,628) &gt; t-tabel (-1,669), maka Ho</w:t>
      </w:r>
      <w:r w:rsidRPr="001F6809">
        <w:rPr>
          <w:noProof/>
          <w:vertAlign w:val="subscript"/>
          <w:lang w:val="sv-SE"/>
        </w:rPr>
        <w:t>3</w:t>
      </w:r>
      <w:r w:rsidRPr="001F6809">
        <w:rPr>
          <w:noProof/>
          <w:lang w:val="sv-SE"/>
        </w:rPr>
        <w:t xml:space="preserve"> </w:t>
      </w:r>
      <w:r w:rsidRPr="001F6809">
        <w:rPr>
          <w:noProof/>
          <w:lang w:val="sv-SE"/>
        </w:rPr>
        <w:lastRenderedPageBreak/>
        <w:t>ditolak dan Ha</w:t>
      </w:r>
      <w:r w:rsidRPr="001F6809">
        <w:rPr>
          <w:noProof/>
          <w:vertAlign w:val="subscript"/>
          <w:lang w:val="sv-SE"/>
        </w:rPr>
        <w:t>3</w:t>
      </w:r>
      <w:r w:rsidRPr="001F6809">
        <w:rPr>
          <w:noProof/>
          <w:lang w:val="sv-SE"/>
        </w:rPr>
        <w:t xml:space="preserve"> diterima dengan nilai signifikansi 0,011 &lt; 0,05. Hal ini dapat disimpulkan bahwa Profitabilitas berpengaruh negatif dan signifikan terhadap Struktur Modal. Maka </w:t>
      </w:r>
      <w:r w:rsidRPr="001F6809">
        <w:rPr>
          <w:b/>
          <w:bCs/>
          <w:noProof/>
          <w:lang w:val="sv-SE"/>
        </w:rPr>
        <w:t>Ha</w:t>
      </w:r>
      <w:r w:rsidRPr="001F6809">
        <w:rPr>
          <w:b/>
          <w:bCs/>
          <w:noProof/>
          <w:vertAlign w:val="subscript"/>
          <w:lang w:val="sv-SE"/>
        </w:rPr>
        <w:t>3</w:t>
      </w:r>
      <w:r w:rsidRPr="001F6809">
        <w:rPr>
          <w:b/>
          <w:bCs/>
          <w:noProof/>
          <w:lang w:val="sv-SE"/>
        </w:rPr>
        <w:t xml:space="preserve"> Diterima.</w:t>
      </w:r>
    </w:p>
    <w:p w14:paraId="6549895A" w14:textId="5E3A4C9D" w:rsidR="00D605D8" w:rsidRPr="001F6809" w:rsidRDefault="00D605D8" w:rsidP="006F6E09">
      <w:pPr>
        <w:spacing w:after="120"/>
        <w:rPr>
          <w:b/>
          <w:bCs/>
          <w:noProof/>
          <w:lang w:val="sv-SE"/>
        </w:rPr>
      </w:pPr>
      <w:r w:rsidRPr="001F6809">
        <w:rPr>
          <w:noProof/>
          <w:lang w:val="sv-SE"/>
        </w:rPr>
        <w:t>Berdasarkan hasil uji hipotesis pada Tabel 21</w:t>
      </w:r>
      <w:r w:rsidR="000E5DB2" w:rsidRPr="001F6809">
        <w:rPr>
          <w:noProof/>
          <w:lang w:val="sv-SE"/>
        </w:rPr>
        <w:t xml:space="preserve"> juga</w:t>
      </w:r>
      <w:r w:rsidRPr="001F6809">
        <w:rPr>
          <w:noProof/>
          <w:lang w:val="sv-SE"/>
        </w:rPr>
        <w:t xml:space="preserve"> diketahui bahwa nilai t-hitung variabel Likuiditas sebesar </w:t>
      </w:r>
      <w:r w:rsidR="00493854" w:rsidRPr="001F6809">
        <w:rPr>
          <w:noProof/>
          <w:lang w:val="sv-SE"/>
        </w:rPr>
        <w:br/>
      </w:r>
      <w:r w:rsidRPr="001F6809">
        <w:rPr>
          <w:noProof/>
          <w:lang w:val="sv-SE"/>
        </w:rPr>
        <w:t>-3,028. Sedangkan nilai t-tabel pada tingkat taraf nyata 5% (</w:t>
      </w:r>
      <w:r w:rsidRPr="004D619E">
        <w:rPr>
          <w:noProof/>
        </w:rPr>
        <w:t>α</w:t>
      </w:r>
      <w:r w:rsidRPr="001F6809">
        <w:rPr>
          <w:noProof/>
          <w:lang w:val="sv-SE"/>
        </w:rPr>
        <w:t xml:space="preserve"> = 0,05) dengan nilai </w:t>
      </w:r>
      <w:r w:rsidRPr="001F6809">
        <w:rPr>
          <w:i/>
          <w:iCs/>
          <w:noProof/>
          <w:lang w:val="sv-SE"/>
        </w:rPr>
        <w:t xml:space="preserve">degrees of freedom </w:t>
      </w:r>
      <w:r w:rsidRPr="001F6809">
        <w:rPr>
          <w:noProof/>
          <w:lang w:val="sv-SE"/>
        </w:rPr>
        <w:t xml:space="preserve">(df) = 66 – 3 = 63 adalah </w:t>
      </w:r>
      <w:r w:rsidRPr="001F6809">
        <w:rPr>
          <w:noProof/>
          <w:color w:val="000000" w:themeColor="text1"/>
          <w:lang w:val="sv-SE"/>
        </w:rPr>
        <w:t xml:space="preserve">sebesar 1,669. </w:t>
      </w:r>
      <w:r w:rsidRPr="001F6809">
        <w:rPr>
          <w:noProof/>
          <w:lang w:val="sv-SE"/>
        </w:rPr>
        <w:t>Hal tersebut menunjukkan bahwa t-hitung (-3,028) &gt; t-tabel (-1,669), maka Ho</w:t>
      </w:r>
      <w:r w:rsidRPr="001F6809">
        <w:rPr>
          <w:noProof/>
          <w:vertAlign w:val="subscript"/>
          <w:lang w:val="sv-SE"/>
        </w:rPr>
        <w:t>4</w:t>
      </w:r>
      <w:r w:rsidRPr="001F6809">
        <w:rPr>
          <w:noProof/>
          <w:lang w:val="sv-SE"/>
        </w:rPr>
        <w:t xml:space="preserve"> ditolak dan Ha</w:t>
      </w:r>
      <w:r w:rsidRPr="001F6809">
        <w:rPr>
          <w:noProof/>
          <w:vertAlign w:val="subscript"/>
          <w:lang w:val="sv-SE"/>
        </w:rPr>
        <w:t>4</w:t>
      </w:r>
      <w:r w:rsidRPr="001F6809">
        <w:rPr>
          <w:noProof/>
          <w:lang w:val="sv-SE"/>
        </w:rPr>
        <w:t xml:space="preserve"> diterima dengan nilai signifikansi 0,004 &lt; 0,05. Hal ini dapat disimpulkan bahwa Likuiditas berpengaruh negatif dan signifikan terhadap Struktur Modal. Maka </w:t>
      </w:r>
      <w:r w:rsidRPr="001F6809">
        <w:rPr>
          <w:b/>
          <w:bCs/>
          <w:noProof/>
          <w:lang w:val="sv-SE"/>
        </w:rPr>
        <w:t>Ha</w:t>
      </w:r>
      <w:r w:rsidRPr="001F6809">
        <w:rPr>
          <w:b/>
          <w:bCs/>
          <w:noProof/>
          <w:vertAlign w:val="subscript"/>
          <w:lang w:val="sv-SE"/>
        </w:rPr>
        <w:t>4</w:t>
      </w:r>
      <w:r w:rsidRPr="001F6809">
        <w:rPr>
          <w:b/>
          <w:bCs/>
          <w:noProof/>
          <w:lang w:val="sv-SE"/>
        </w:rPr>
        <w:t xml:space="preserve"> Diterima.</w:t>
      </w:r>
    </w:p>
    <w:p w14:paraId="2ECF375D" w14:textId="48A70CE4" w:rsidR="006F6E09" w:rsidRDefault="006F6E09" w:rsidP="00D605D8">
      <w:pPr>
        <w:pStyle w:val="Heading1"/>
        <w:tabs>
          <w:tab w:val="left" w:pos="284"/>
          <w:tab w:val="left" w:pos="993"/>
        </w:tabs>
        <w:ind w:left="510" w:hanging="510"/>
        <w:rPr>
          <w:b w:val="0"/>
          <w:bCs w:val="0"/>
          <w:i/>
          <w:iCs/>
          <w:lang w:val="sv-SE"/>
        </w:rPr>
      </w:pPr>
      <w:r>
        <w:rPr>
          <w:b w:val="0"/>
          <w:bCs w:val="0"/>
          <w:i/>
          <w:iCs/>
          <w:lang w:val="sv-SE"/>
        </w:rPr>
        <w:t xml:space="preserve">3.4.3. </w:t>
      </w:r>
      <w:r w:rsidR="00D605D8" w:rsidRPr="00D605D8">
        <w:rPr>
          <w:b w:val="0"/>
          <w:bCs w:val="0"/>
          <w:i/>
          <w:iCs/>
          <w:lang w:val="sv-SE"/>
        </w:rPr>
        <w:t xml:space="preserve">Pengaruh </w:t>
      </w:r>
      <w:r w:rsidR="00D605D8">
        <w:rPr>
          <w:b w:val="0"/>
          <w:bCs w:val="0"/>
          <w:i/>
          <w:iCs/>
          <w:lang w:val="sv-SE"/>
        </w:rPr>
        <w:t>Struktur Modal</w:t>
      </w:r>
      <w:r w:rsidR="00D605D8" w:rsidRPr="00D605D8">
        <w:rPr>
          <w:b w:val="0"/>
          <w:bCs w:val="0"/>
          <w:i/>
          <w:iCs/>
          <w:lang w:val="sv-SE"/>
        </w:rPr>
        <w:t xml:space="preserve"> Terhadap Nilai Perusahaan </w:t>
      </w:r>
    </w:p>
    <w:p w14:paraId="51A224D5" w14:textId="45A9E2F7" w:rsidR="00D605D8" w:rsidRPr="00C559FC" w:rsidRDefault="00C559FC" w:rsidP="00D605D8">
      <w:pPr>
        <w:pStyle w:val="Caption"/>
        <w:keepNext/>
        <w:spacing w:before="200"/>
        <w:rPr>
          <w:rFonts w:eastAsia="Times New Roman"/>
          <w:b/>
          <w:bCs w:val="0"/>
          <w:color w:val="000000" w:themeColor="text1"/>
          <w:sz w:val="20"/>
          <w:szCs w:val="20"/>
        </w:rPr>
      </w:pPr>
      <w:bookmarkStart w:id="67" w:name="_Toc185879033"/>
      <w:bookmarkStart w:id="68" w:name="_Toc185879907"/>
      <w:bookmarkStart w:id="69" w:name="_Toc187357297"/>
      <w:r w:rsidRPr="001F6809">
        <w:rPr>
          <w:b/>
          <w:bCs w:val="0"/>
          <w:sz w:val="20"/>
          <w:szCs w:val="20"/>
          <w:lang w:val="sv-SE"/>
        </w:rPr>
        <w:t xml:space="preserve">Tabel </w:t>
      </w:r>
      <w:r w:rsidRPr="00C559FC">
        <w:rPr>
          <w:b/>
          <w:bCs w:val="0"/>
          <w:sz w:val="20"/>
          <w:szCs w:val="20"/>
        </w:rPr>
        <w:fldChar w:fldCharType="begin"/>
      </w:r>
      <w:r w:rsidRPr="001F6809">
        <w:rPr>
          <w:b/>
          <w:bCs w:val="0"/>
          <w:sz w:val="20"/>
          <w:szCs w:val="20"/>
          <w:lang w:val="sv-SE"/>
        </w:rPr>
        <w:instrText xml:space="preserve"> SEQ Tabel \* ARABIC </w:instrText>
      </w:r>
      <w:r w:rsidRPr="00C559FC">
        <w:rPr>
          <w:b/>
          <w:bCs w:val="0"/>
          <w:sz w:val="20"/>
          <w:szCs w:val="20"/>
        </w:rPr>
        <w:fldChar w:fldCharType="separate"/>
      </w:r>
      <w:r w:rsidRPr="001F6809">
        <w:rPr>
          <w:b/>
          <w:bCs w:val="0"/>
          <w:noProof/>
          <w:sz w:val="20"/>
          <w:szCs w:val="20"/>
          <w:lang w:val="sv-SE"/>
        </w:rPr>
        <w:t>22</w:t>
      </w:r>
      <w:r w:rsidRPr="00C559FC">
        <w:rPr>
          <w:b/>
          <w:bCs w:val="0"/>
          <w:sz w:val="20"/>
          <w:szCs w:val="20"/>
        </w:rPr>
        <w:fldChar w:fldCharType="end"/>
      </w:r>
      <w:r w:rsidRPr="001F6809">
        <w:rPr>
          <w:b/>
          <w:bCs w:val="0"/>
          <w:sz w:val="20"/>
          <w:szCs w:val="20"/>
          <w:lang w:val="sv-SE"/>
        </w:rPr>
        <w:t xml:space="preserve">. </w:t>
      </w:r>
      <w:r w:rsidR="00D605D8" w:rsidRPr="00C559FC">
        <w:rPr>
          <w:rFonts w:eastAsia="Times New Roman"/>
          <w:b/>
          <w:bCs w:val="0"/>
          <w:color w:val="000000" w:themeColor="text1"/>
          <w:sz w:val="20"/>
          <w:szCs w:val="20"/>
        </w:rPr>
        <w:t>Hasil Uji Hipotesis 5</w:t>
      </w:r>
      <w:bookmarkEnd w:id="67"/>
      <w:bookmarkEnd w:id="68"/>
      <w:bookmarkEnd w:id="69"/>
      <w:r w:rsidR="00D605D8" w:rsidRPr="00C559FC">
        <w:rPr>
          <w:rFonts w:eastAsia="Times New Roman"/>
          <w:b/>
          <w:bCs w:val="0"/>
          <w:color w:val="000000" w:themeColor="text1"/>
          <w:sz w:val="20"/>
          <w:szCs w:val="20"/>
        </w:rPr>
        <w:t xml:space="preserve"> </w:t>
      </w:r>
    </w:p>
    <w:p w14:paraId="546BDFD0" w14:textId="77777777" w:rsidR="00D605D8" w:rsidRDefault="00D605D8" w:rsidP="000E5DB2">
      <w:pPr>
        <w:spacing w:after="0"/>
        <w:jc w:val="center"/>
      </w:pPr>
      <w:r>
        <w:rPr>
          <w:noProof/>
        </w:rPr>
        <w:drawing>
          <wp:inline distT="0" distB="0" distL="0" distR="0" wp14:anchorId="095FCB8A" wp14:editId="5300C2C7">
            <wp:extent cx="3600000" cy="1159200"/>
            <wp:effectExtent l="0" t="0" r="635" b="3175"/>
            <wp:docPr id="532021956"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00000" cy="1159200"/>
                    </a:xfrm>
                    <a:prstGeom prst="rect">
                      <a:avLst/>
                    </a:prstGeom>
                    <a:noFill/>
                  </pic:spPr>
                </pic:pic>
              </a:graphicData>
            </a:graphic>
          </wp:inline>
        </w:drawing>
      </w:r>
    </w:p>
    <w:p w14:paraId="4975FFA2" w14:textId="77777777" w:rsidR="00D605D8" w:rsidRPr="001B23B7" w:rsidRDefault="00D605D8" w:rsidP="000E5DB2">
      <w:pPr>
        <w:spacing w:after="0"/>
        <w:ind w:left="1701"/>
        <w:rPr>
          <w:szCs w:val="20"/>
        </w:rPr>
      </w:pPr>
      <w:r>
        <w:rPr>
          <w:szCs w:val="20"/>
        </w:rPr>
        <w:t>Sumber: Output SPSS 23, data diolah 2024</w:t>
      </w:r>
    </w:p>
    <w:p w14:paraId="31104B11" w14:textId="77777777" w:rsidR="000E5DB2" w:rsidRDefault="000E5DB2" w:rsidP="000E5DB2">
      <w:pPr>
        <w:spacing w:after="0"/>
        <w:rPr>
          <w:noProof/>
        </w:rPr>
      </w:pPr>
    </w:p>
    <w:p w14:paraId="63563CE9" w14:textId="1E30BA63" w:rsidR="006F6E09" w:rsidRDefault="00D605D8" w:rsidP="000E5DB2">
      <w:pPr>
        <w:spacing w:after="120"/>
        <w:rPr>
          <w:color w:val="000000"/>
          <w:szCs w:val="20"/>
          <w:lang w:val="sv-SE"/>
        </w:rPr>
      </w:pPr>
      <w:r w:rsidRPr="001F6809">
        <w:rPr>
          <w:noProof/>
          <w:lang w:val="sv-SE"/>
        </w:rPr>
        <w:t xml:space="preserve">Berdasarkan hasil uji hipotesis pada Tabel 22 diketahui bahwa nilai  t-hitung variabel Struktur Modal sebesar </w:t>
      </w:r>
      <w:r w:rsidR="000E5DB2" w:rsidRPr="001F6809">
        <w:rPr>
          <w:noProof/>
          <w:lang w:val="sv-SE"/>
        </w:rPr>
        <w:br/>
      </w:r>
      <w:r w:rsidRPr="001F6809">
        <w:rPr>
          <w:noProof/>
          <w:lang w:val="sv-SE"/>
        </w:rPr>
        <w:t>-4,228. Sedangkan nilai t-tabel pada tingkat taraf nyata 5% (</w:t>
      </w:r>
      <w:r w:rsidRPr="004D619E">
        <w:rPr>
          <w:noProof/>
        </w:rPr>
        <w:t>α</w:t>
      </w:r>
      <w:r w:rsidRPr="001F6809">
        <w:rPr>
          <w:noProof/>
          <w:lang w:val="sv-SE"/>
        </w:rPr>
        <w:t xml:space="preserve"> = 0,05) dengan nilai </w:t>
      </w:r>
      <w:r w:rsidRPr="001F6809">
        <w:rPr>
          <w:i/>
          <w:iCs/>
          <w:noProof/>
          <w:lang w:val="sv-SE"/>
        </w:rPr>
        <w:t xml:space="preserve">degrees of freedom </w:t>
      </w:r>
      <w:r w:rsidRPr="001F6809">
        <w:rPr>
          <w:noProof/>
          <w:lang w:val="sv-SE"/>
        </w:rPr>
        <w:t>(df) = 66 – 4 = 62 adalah sebesar 1,670. Hal tersebut menunjukkan bahwa t-hitung (-4,228) &gt; t-tabel (-1,670) dengan nilai signifikansi 0,000 &lt; 0,05 maka Ho</w:t>
      </w:r>
      <w:r w:rsidRPr="001F6809">
        <w:rPr>
          <w:noProof/>
          <w:vertAlign w:val="subscript"/>
          <w:lang w:val="sv-SE"/>
        </w:rPr>
        <w:t>5</w:t>
      </w:r>
      <w:r w:rsidRPr="001F6809">
        <w:rPr>
          <w:noProof/>
          <w:lang w:val="sv-SE"/>
        </w:rPr>
        <w:t xml:space="preserve"> ditolak dan Ha</w:t>
      </w:r>
      <w:r w:rsidRPr="001F6809">
        <w:rPr>
          <w:noProof/>
          <w:vertAlign w:val="subscript"/>
          <w:lang w:val="sv-SE"/>
        </w:rPr>
        <w:t>5</w:t>
      </w:r>
      <w:r w:rsidRPr="001F6809">
        <w:rPr>
          <w:noProof/>
          <w:lang w:val="sv-SE"/>
        </w:rPr>
        <w:t xml:space="preserve"> diterima. Hal ini dapat disimpulkan bahwa Struktur Modal </w:t>
      </w:r>
    </w:p>
    <w:p w14:paraId="1EE19D28" w14:textId="08BBCC4B" w:rsidR="00D32E83" w:rsidRPr="00D32E83" w:rsidRDefault="00D32E83" w:rsidP="00E209F3">
      <w:pPr>
        <w:pStyle w:val="Heading1"/>
        <w:tabs>
          <w:tab w:val="left" w:pos="284"/>
        </w:tabs>
        <w:rPr>
          <w:b w:val="0"/>
          <w:bCs w:val="0"/>
          <w:lang w:val="sv-SE"/>
        </w:rPr>
      </w:pPr>
      <w:r w:rsidRPr="000E5DB2">
        <w:rPr>
          <w:b w:val="0"/>
          <w:bCs w:val="0"/>
          <w:lang w:val="sv-SE"/>
        </w:rPr>
        <w:t>3.</w:t>
      </w:r>
      <w:r w:rsidR="00874D9A">
        <w:rPr>
          <w:b w:val="0"/>
          <w:bCs w:val="0"/>
          <w:lang w:val="sv-SE"/>
        </w:rPr>
        <w:t>5</w:t>
      </w:r>
      <w:r w:rsidRPr="000E5DB2">
        <w:rPr>
          <w:b w:val="0"/>
          <w:bCs w:val="0"/>
          <w:lang w:val="sv-SE"/>
        </w:rPr>
        <w:t>. Analisis Jalur (</w:t>
      </w:r>
      <w:r w:rsidRPr="000E5DB2">
        <w:rPr>
          <w:b w:val="0"/>
          <w:bCs w:val="0"/>
          <w:i/>
          <w:iCs/>
          <w:lang w:val="sv-SE"/>
        </w:rPr>
        <w:t>Path Analysis</w:t>
      </w:r>
      <w:r w:rsidRPr="000E5DB2">
        <w:rPr>
          <w:b w:val="0"/>
          <w:bCs w:val="0"/>
          <w:lang w:val="sv-SE"/>
        </w:rPr>
        <w:t>)</w:t>
      </w:r>
    </w:p>
    <w:p w14:paraId="3BDD7FEB" w14:textId="46F5FA83" w:rsidR="00D32E83" w:rsidRDefault="000E5DB2" w:rsidP="000E5DB2">
      <w:pPr>
        <w:spacing w:after="120"/>
        <w:jc w:val="center"/>
        <w:rPr>
          <w:color w:val="000000"/>
          <w:szCs w:val="20"/>
          <w:lang w:val="sv-SE"/>
        </w:rPr>
      </w:pPr>
      <w:r w:rsidRPr="000E5DB2">
        <w:rPr>
          <w:noProof/>
        </w:rPr>
        <w:drawing>
          <wp:inline distT="0" distB="0" distL="0" distR="0" wp14:anchorId="45CDB849" wp14:editId="6560A064">
            <wp:extent cx="3669476" cy="1635799"/>
            <wp:effectExtent l="0" t="0" r="7620" b="2540"/>
            <wp:docPr id="1401149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6">
                      <a:extLst>
                        <a:ext uri="{28A0092B-C50C-407E-A947-70E740481C1C}">
                          <a14:useLocalDpi xmlns:a14="http://schemas.microsoft.com/office/drawing/2010/main" val="0"/>
                        </a:ext>
                      </a:extLst>
                    </a:blip>
                    <a:srcRect r="14432" b="20042"/>
                    <a:stretch/>
                  </pic:blipFill>
                  <pic:spPr bwMode="auto">
                    <a:xfrm>
                      <a:off x="0" y="0"/>
                      <a:ext cx="3676193" cy="1638793"/>
                    </a:xfrm>
                    <a:prstGeom prst="rect">
                      <a:avLst/>
                    </a:prstGeom>
                    <a:noFill/>
                    <a:ln>
                      <a:noFill/>
                    </a:ln>
                    <a:extLst>
                      <a:ext uri="{53640926-AAD7-44D8-BBD7-CCE9431645EC}">
                        <a14:shadowObscured xmlns:a14="http://schemas.microsoft.com/office/drawing/2010/main"/>
                      </a:ext>
                    </a:extLst>
                  </pic:spPr>
                </pic:pic>
              </a:graphicData>
            </a:graphic>
          </wp:inline>
        </w:drawing>
      </w:r>
    </w:p>
    <w:p w14:paraId="1EAFE7FA" w14:textId="624C9073" w:rsidR="005D23DF" w:rsidRPr="005D23DF" w:rsidRDefault="005D23DF" w:rsidP="005D23DF">
      <w:pPr>
        <w:pStyle w:val="Caption"/>
        <w:rPr>
          <w:b/>
          <w:bCs w:val="0"/>
          <w:i/>
          <w:iCs/>
          <w:noProof/>
          <w:color w:val="000000" w:themeColor="text1"/>
          <w:sz w:val="20"/>
          <w:szCs w:val="20"/>
        </w:rPr>
      </w:pPr>
      <w:r w:rsidRPr="005D23DF">
        <w:rPr>
          <w:b/>
          <w:bCs w:val="0"/>
          <w:sz w:val="20"/>
          <w:szCs w:val="20"/>
        </w:rPr>
        <w:t xml:space="preserve">Gambar </w:t>
      </w:r>
      <w:r w:rsidRPr="005D23DF">
        <w:rPr>
          <w:b/>
          <w:bCs w:val="0"/>
          <w:sz w:val="20"/>
          <w:szCs w:val="20"/>
        </w:rPr>
        <w:fldChar w:fldCharType="begin"/>
      </w:r>
      <w:r w:rsidRPr="005D23DF">
        <w:rPr>
          <w:b/>
          <w:bCs w:val="0"/>
          <w:sz w:val="20"/>
          <w:szCs w:val="20"/>
        </w:rPr>
        <w:instrText xml:space="preserve"> SEQ Gambar_ \* ARABIC </w:instrText>
      </w:r>
      <w:r w:rsidRPr="005D23DF">
        <w:rPr>
          <w:b/>
          <w:bCs w:val="0"/>
          <w:sz w:val="20"/>
          <w:szCs w:val="20"/>
        </w:rPr>
        <w:fldChar w:fldCharType="separate"/>
      </w:r>
      <w:r>
        <w:rPr>
          <w:b/>
          <w:bCs w:val="0"/>
          <w:noProof/>
          <w:sz w:val="20"/>
          <w:szCs w:val="20"/>
        </w:rPr>
        <w:t>6</w:t>
      </w:r>
      <w:r w:rsidRPr="005D23DF">
        <w:rPr>
          <w:b/>
          <w:bCs w:val="0"/>
          <w:sz w:val="20"/>
          <w:szCs w:val="20"/>
        </w:rPr>
        <w:fldChar w:fldCharType="end"/>
      </w:r>
      <w:r w:rsidRPr="005D23DF">
        <w:rPr>
          <w:b/>
          <w:bCs w:val="0"/>
          <w:sz w:val="20"/>
          <w:szCs w:val="20"/>
        </w:rPr>
        <w:t xml:space="preserve">. </w:t>
      </w:r>
      <w:r>
        <w:rPr>
          <w:b/>
          <w:bCs w:val="0"/>
          <w:i/>
          <w:iCs/>
          <w:color w:val="000000" w:themeColor="text1"/>
          <w:sz w:val="20"/>
          <w:szCs w:val="20"/>
        </w:rPr>
        <w:t>Path Analysis</w:t>
      </w:r>
    </w:p>
    <w:p w14:paraId="39E4EEF4" w14:textId="0DE88EDA" w:rsidR="005D23DF" w:rsidRDefault="005D23DF" w:rsidP="005D23DF">
      <w:pPr>
        <w:spacing w:after="0"/>
        <w:jc w:val="center"/>
        <w:rPr>
          <w:bCs/>
          <w:szCs w:val="20"/>
        </w:rPr>
      </w:pPr>
      <w:r w:rsidRPr="005D23DF">
        <w:rPr>
          <w:bCs/>
          <w:szCs w:val="20"/>
        </w:rPr>
        <w:t xml:space="preserve">Sumber: </w:t>
      </w:r>
      <w:r>
        <w:rPr>
          <w:bCs/>
          <w:szCs w:val="20"/>
        </w:rPr>
        <w:t>D</w:t>
      </w:r>
      <w:r w:rsidRPr="005D23DF">
        <w:rPr>
          <w:bCs/>
          <w:szCs w:val="20"/>
        </w:rPr>
        <w:t>ata diolah</w:t>
      </w:r>
      <w:r>
        <w:rPr>
          <w:bCs/>
          <w:szCs w:val="20"/>
        </w:rPr>
        <w:t>,</w:t>
      </w:r>
      <w:r w:rsidRPr="005D23DF">
        <w:rPr>
          <w:bCs/>
          <w:szCs w:val="20"/>
        </w:rPr>
        <w:t xml:space="preserve"> 2024</w:t>
      </w:r>
    </w:p>
    <w:p w14:paraId="7AD6A337" w14:textId="77777777" w:rsidR="005D23DF" w:rsidRPr="001F6809" w:rsidRDefault="005D23DF" w:rsidP="005D23DF">
      <w:pPr>
        <w:spacing w:after="0"/>
        <w:jc w:val="center"/>
        <w:rPr>
          <w:color w:val="000000"/>
          <w:szCs w:val="20"/>
        </w:rPr>
      </w:pPr>
    </w:p>
    <w:p w14:paraId="0F0F2E49" w14:textId="35B22512" w:rsidR="00761FC4" w:rsidRDefault="00761FC4" w:rsidP="00761FC4">
      <w:pPr>
        <w:spacing w:after="120"/>
        <w:jc w:val="left"/>
        <w:rPr>
          <w:i/>
          <w:iCs/>
          <w:color w:val="000000"/>
          <w:szCs w:val="20"/>
          <w:lang w:val="sv-SE"/>
        </w:rPr>
      </w:pPr>
      <w:r>
        <w:rPr>
          <w:i/>
          <w:iCs/>
          <w:color w:val="000000"/>
          <w:szCs w:val="20"/>
          <w:lang w:val="sv-SE"/>
        </w:rPr>
        <w:t>3.</w:t>
      </w:r>
      <w:r w:rsidR="00874D9A">
        <w:rPr>
          <w:i/>
          <w:iCs/>
          <w:color w:val="000000"/>
          <w:szCs w:val="20"/>
          <w:lang w:val="sv-SE"/>
        </w:rPr>
        <w:t>5</w:t>
      </w:r>
      <w:r>
        <w:rPr>
          <w:i/>
          <w:iCs/>
          <w:color w:val="000000"/>
          <w:szCs w:val="20"/>
          <w:lang w:val="sv-SE"/>
        </w:rPr>
        <w:t>.1. Pengaruh Profitabilitas Terhadap Nilai Perusahaan dengan Struktur Modal Sebagai Variabel Intervening</w:t>
      </w:r>
    </w:p>
    <w:p w14:paraId="69F728CC" w14:textId="00FF6D96" w:rsidR="00874D9A" w:rsidRPr="001F6809" w:rsidRDefault="00874D9A" w:rsidP="00874D9A">
      <w:pPr>
        <w:spacing w:after="120"/>
        <w:rPr>
          <w:noProof/>
          <w:lang w:val="sv-SE"/>
        </w:rPr>
      </w:pPr>
      <w:r w:rsidRPr="001F6809">
        <w:rPr>
          <w:noProof/>
          <w:lang w:val="sv-SE"/>
        </w:rPr>
        <w:t>Berdasarkan Gambar 6 diketahui pengaruh yang diberikan oleh variabel Profitabilitas (X1) terhadap variabel Nilai Perusahaan (Y) adalah sebagai berikut:</w:t>
      </w:r>
    </w:p>
    <w:p w14:paraId="49E4F752" w14:textId="77777777" w:rsidR="00874D9A" w:rsidRPr="001F6809" w:rsidRDefault="00874D9A" w:rsidP="00874D9A">
      <w:pPr>
        <w:tabs>
          <w:tab w:val="left" w:pos="2694"/>
        </w:tabs>
        <w:spacing w:after="0"/>
        <w:rPr>
          <w:noProof/>
          <w:lang w:val="sv-SE"/>
        </w:rPr>
      </w:pPr>
      <w:r w:rsidRPr="001F6809">
        <w:rPr>
          <w:noProof/>
          <w:lang w:val="sv-SE"/>
        </w:rPr>
        <w:t>Hubungan langsung</w:t>
      </w:r>
      <w:r w:rsidRPr="001F6809">
        <w:rPr>
          <w:noProof/>
          <w:lang w:val="sv-SE"/>
        </w:rPr>
        <w:tab/>
        <w:t>= 2,328</w:t>
      </w:r>
    </w:p>
    <w:p w14:paraId="6FF0DD20" w14:textId="77777777" w:rsidR="00874D9A" w:rsidRPr="001F6809" w:rsidRDefault="00874D9A" w:rsidP="00874D9A">
      <w:pPr>
        <w:tabs>
          <w:tab w:val="left" w:pos="2694"/>
        </w:tabs>
        <w:spacing w:after="0"/>
        <w:rPr>
          <w:noProof/>
          <w:lang w:val="sv-SE"/>
        </w:rPr>
      </w:pPr>
      <w:r w:rsidRPr="001F6809">
        <w:rPr>
          <w:noProof/>
          <w:lang w:val="sv-SE"/>
        </w:rPr>
        <w:t>Hubungan tidak langsung</w:t>
      </w:r>
      <w:r w:rsidRPr="001F6809">
        <w:rPr>
          <w:noProof/>
          <w:lang w:val="sv-SE"/>
        </w:rPr>
        <w:tab/>
        <w:t>= -0,590 x -0,127 = 0,074</w:t>
      </w:r>
    </w:p>
    <w:p w14:paraId="06601AC0" w14:textId="77777777" w:rsidR="00874D9A" w:rsidRPr="001F6809" w:rsidRDefault="00874D9A" w:rsidP="00874D9A">
      <w:pPr>
        <w:tabs>
          <w:tab w:val="left" w:pos="2694"/>
        </w:tabs>
        <w:spacing w:after="120"/>
        <w:rPr>
          <w:noProof/>
          <w:lang w:val="sv-SE"/>
        </w:rPr>
      </w:pPr>
      <w:r w:rsidRPr="001F6809">
        <w:rPr>
          <w:noProof/>
          <w:lang w:val="sv-SE"/>
        </w:rPr>
        <w:t>Hubungan Total</w:t>
      </w:r>
      <w:r w:rsidRPr="001F6809">
        <w:rPr>
          <w:noProof/>
          <w:lang w:val="sv-SE"/>
        </w:rPr>
        <w:tab/>
        <w:t>= 2,328 + 0,074 = 2,402</w:t>
      </w:r>
    </w:p>
    <w:p w14:paraId="3ED6DD83" w14:textId="002713B6" w:rsidR="00761FC4" w:rsidRPr="001F6809" w:rsidRDefault="00874D9A" w:rsidP="008151B3">
      <w:pPr>
        <w:spacing w:after="120"/>
        <w:rPr>
          <w:noProof/>
          <w:color w:val="FF0000"/>
          <w:lang w:val="sv-SE"/>
        </w:rPr>
      </w:pPr>
      <w:r w:rsidRPr="001F6809">
        <w:rPr>
          <w:noProof/>
          <w:lang w:val="sv-SE"/>
        </w:rPr>
        <w:t xml:space="preserve">Berdasarkan hasil perhitungan tersebut menunjukkan bahwa pengaruh langsung memiliki nilai yang lebih besar daripada pengaruh tidak langsung (2,328 </w:t>
      </w:r>
      <w:r w:rsidRPr="001F6809">
        <w:rPr>
          <w:noProof/>
          <w:color w:val="000000" w:themeColor="text1"/>
          <w:lang w:val="sv-SE"/>
        </w:rPr>
        <w:t xml:space="preserve">&gt; 0,278), maka variabel Struktur Modal (Z) tidak mampu memediasi hubungan antara variabel Profitabilitas dengan Nilai Perusahaan. </w:t>
      </w:r>
    </w:p>
    <w:p w14:paraId="1CD7050B" w14:textId="4CEF2CED" w:rsidR="00761FC4" w:rsidRPr="00761FC4" w:rsidRDefault="00761FC4" w:rsidP="00874D9A">
      <w:pPr>
        <w:pStyle w:val="Heading1"/>
        <w:tabs>
          <w:tab w:val="left" w:pos="284"/>
        </w:tabs>
        <w:rPr>
          <w:b w:val="0"/>
          <w:bCs w:val="0"/>
          <w:i/>
          <w:iCs/>
          <w:lang w:val="sv-SE"/>
        </w:rPr>
      </w:pPr>
      <w:r w:rsidRPr="00761FC4">
        <w:rPr>
          <w:b w:val="0"/>
          <w:bCs w:val="0"/>
          <w:i/>
          <w:iCs/>
          <w:lang w:val="sv-SE"/>
        </w:rPr>
        <w:t>3.</w:t>
      </w:r>
      <w:r w:rsidR="00874D9A">
        <w:rPr>
          <w:b w:val="0"/>
          <w:bCs w:val="0"/>
          <w:i/>
          <w:iCs/>
          <w:lang w:val="sv-SE"/>
        </w:rPr>
        <w:t>5</w:t>
      </w:r>
      <w:r w:rsidRPr="00761FC4">
        <w:rPr>
          <w:b w:val="0"/>
          <w:bCs w:val="0"/>
          <w:i/>
          <w:iCs/>
          <w:lang w:val="sv-SE"/>
        </w:rPr>
        <w:t>.</w:t>
      </w:r>
      <w:r w:rsidR="00874D9A">
        <w:rPr>
          <w:b w:val="0"/>
          <w:bCs w:val="0"/>
          <w:i/>
          <w:iCs/>
          <w:lang w:val="sv-SE"/>
        </w:rPr>
        <w:t>2</w:t>
      </w:r>
      <w:r w:rsidRPr="00761FC4">
        <w:rPr>
          <w:b w:val="0"/>
          <w:bCs w:val="0"/>
          <w:i/>
          <w:iCs/>
          <w:lang w:val="sv-SE"/>
        </w:rPr>
        <w:t xml:space="preserve">. Pengaruh </w:t>
      </w:r>
      <w:r>
        <w:rPr>
          <w:b w:val="0"/>
          <w:bCs w:val="0"/>
          <w:i/>
          <w:iCs/>
          <w:lang w:val="sv-SE"/>
        </w:rPr>
        <w:t>Likuiditas</w:t>
      </w:r>
      <w:r w:rsidRPr="00761FC4">
        <w:rPr>
          <w:b w:val="0"/>
          <w:bCs w:val="0"/>
          <w:i/>
          <w:iCs/>
          <w:lang w:val="sv-SE"/>
        </w:rPr>
        <w:t xml:space="preserve"> Terhadap Nilai Perusahaan dengan Struktur Modal Sebagai Variabel Intervening</w:t>
      </w:r>
    </w:p>
    <w:p w14:paraId="75C2D270" w14:textId="5C8AC256" w:rsidR="00874D9A" w:rsidRPr="001F6809" w:rsidRDefault="00874D9A" w:rsidP="00874D9A">
      <w:pPr>
        <w:spacing w:after="120"/>
        <w:rPr>
          <w:noProof/>
          <w:lang w:val="sv-SE"/>
        </w:rPr>
      </w:pPr>
      <w:r w:rsidRPr="001F6809">
        <w:rPr>
          <w:noProof/>
          <w:lang w:val="sv-SE"/>
        </w:rPr>
        <w:t>Berdasarkan Gambar 6 diketahui pengaruh yang diberikan oleh variabel Likuiditas (X2) terhadap variabel Nilai Perusahaan (Y) adalah sebagai berikut:</w:t>
      </w:r>
    </w:p>
    <w:p w14:paraId="4E100BB2" w14:textId="77777777" w:rsidR="00874D9A" w:rsidRPr="001F6809" w:rsidRDefault="00874D9A" w:rsidP="00874D9A">
      <w:pPr>
        <w:tabs>
          <w:tab w:val="left" w:pos="2694"/>
        </w:tabs>
        <w:spacing w:after="0"/>
        <w:rPr>
          <w:noProof/>
          <w:lang w:val="sv-SE"/>
        </w:rPr>
      </w:pPr>
      <w:r w:rsidRPr="001F6809">
        <w:rPr>
          <w:noProof/>
          <w:lang w:val="sv-SE"/>
        </w:rPr>
        <w:lastRenderedPageBreak/>
        <w:t>Hubungan langsung</w:t>
      </w:r>
      <w:r w:rsidRPr="001F6809">
        <w:rPr>
          <w:noProof/>
          <w:lang w:val="sv-SE"/>
        </w:rPr>
        <w:tab/>
        <w:t>= 0,126</w:t>
      </w:r>
    </w:p>
    <w:p w14:paraId="589D92FD" w14:textId="77777777" w:rsidR="00874D9A" w:rsidRPr="001F6809" w:rsidRDefault="00874D9A" w:rsidP="00874D9A">
      <w:pPr>
        <w:tabs>
          <w:tab w:val="left" w:pos="2694"/>
        </w:tabs>
        <w:spacing w:after="0"/>
        <w:rPr>
          <w:noProof/>
          <w:lang w:val="sv-SE"/>
        </w:rPr>
      </w:pPr>
      <w:r w:rsidRPr="001F6809">
        <w:rPr>
          <w:noProof/>
          <w:lang w:val="sv-SE"/>
        </w:rPr>
        <w:t>Hubungan tidak langsung</w:t>
      </w:r>
      <w:r w:rsidRPr="001F6809">
        <w:rPr>
          <w:noProof/>
          <w:lang w:val="sv-SE"/>
        </w:rPr>
        <w:tab/>
        <w:t>= -1,396 x -0,127 = 0,177</w:t>
      </w:r>
    </w:p>
    <w:p w14:paraId="301CE042" w14:textId="77777777" w:rsidR="00874D9A" w:rsidRPr="001F6809" w:rsidRDefault="00874D9A" w:rsidP="00874D9A">
      <w:pPr>
        <w:tabs>
          <w:tab w:val="left" w:pos="2694"/>
        </w:tabs>
        <w:spacing w:after="120"/>
        <w:rPr>
          <w:noProof/>
          <w:lang w:val="sv-SE"/>
        </w:rPr>
      </w:pPr>
      <w:r w:rsidRPr="001F6809">
        <w:rPr>
          <w:noProof/>
          <w:lang w:val="sv-SE"/>
        </w:rPr>
        <w:t>Hubungan Total</w:t>
      </w:r>
      <w:r w:rsidRPr="001F6809">
        <w:rPr>
          <w:noProof/>
          <w:lang w:val="sv-SE"/>
        </w:rPr>
        <w:tab/>
        <w:t>= 0,126 + 0,177 = 0,303</w:t>
      </w:r>
    </w:p>
    <w:p w14:paraId="1B1201AD" w14:textId="2E3F1428" w:rsidR="00761FC4" w:rsidRPr="001F6809" w:rsidRDefault="00874D9A" w:rsidP="00874D9A">
      <w:pPr>
        <w:spacing w:after="120"/>
        <w:rPr>
          <w:noProof/>
          <w:color w:val="000000" w:themeColor="text1"/>
          <w:lang w:val="sv-SE"/>
        </w:rPr>
      </w:pPr>
      <w:r w:rsidRPr="001F6809">
        <w:rPr>
          <w:noProof/>
          <w:lang w:val="sv-SE"/>
        </w:rPr>
        <w:t xml:space="preserve">Berdasarkan hasil perhitungan tersebut menunjukkan bahwa pengaruh langsung memiliki nilai yang lebih kecil daripada pengaruh tidak langsung (0,126 &lt; 0,177), maka diyakini variabel Struktur Modal (Z) </w:t>
      </w:r>
      <w:r w:rsidRPr="001F6809">
        <w:rPr>
          <w:noProof/>
          <w:color w:val="000000" w:themeColor="text1"/>
          <w:lang w:val="sv-SE"/>
        </w:rPr>
        <w:t>mampu memediasi hubungan antara variabel Likuiditas dengan Nilai Perusahaan.</w:t>
      </w:r>
    </w:p>
    <w:p w14:paraId="0782B41A" w14:textId="7FBA40F6" w:rsidR="000E5DB2" w:rsidRDefault="000E5DB2" w:rsidP="00874D9A">
      <w:pPr>
        <w:pStyle w:val="Heading1"/>
        <w:tabs>
          <w:tab w:val="left" w:pos="284"/>
        </w:tabs>
        <w:rPr>
          <w:b w:val="0"/>
          <w:bCs w:val="0"/>
          <w:i/>
          <w:iCs/>
          <w:lang w:val="sv-SE"/>
        </w:rPr>
      </w:pPr>
      <w:r w:rsidRPr="00874D9A">
        <w:rPr>
          <w:b w:val="0"/>
          <w:bCs w:val="0"/>
          <w:lang w:val="sv-SE"/>
        </w:rPr>
        <w:t>3.</w:t>
      </w:r>
      <w:r w:rsidR="00874D9A" w:rsidRPr="00874D9A">
        <w:rPr>
          <w:b w:val="0"/>
          <w:bCs w:val="0"/>
          <w:lang w:val="sv-SE"/>
        </w:rPr>
        <w:t>6</w:t>
      </w:r>
      <w:r w:rsidRPr="00874D9A">
        <w:rPr>
          <w:b w:val="0"/>
          <w:bCs w:val="0"/>
          <w:lang w:val="sv-SE"/>
        </w:rPr>
        <w:t xml:space="preserve">. </w:t>
      </w:r>
      <w:r w:rsidRPr="00874D9A">
        <w:rPr>
          <w:b w:val="0"/>
          <w:bCs w:val="0"/>
          <w:i/>
          <w:iCs/>
          <w:lang w:val="sv-SE"/>
        </w:rPr>
        <w:t>Sobel Test</w:t>
      </w:r>
    </w:p>
    <w:p w14:paraId="0F65FBB5" w14:textId="7B369352" w:rsidR="00874D9A" w:rsidRDefault="00874D9A" w:rsidP="00874D9A">
      <w:pPr>
        <w:pStyle w:val="Heading1"/>
        <w:tabs>
          <w:tab w:val="left" w:pos="284"/>
        </w:tabs>
        <w:spacing w:before="0"/>
        <w:rPr>
          <w:b w:val="0"/>
          <w:bCs w:val="0"/>
          <w:i/>
          <w:iCs/>
          <w:lang w:val="sv-SE"/>
        </w:rPr>
      </w:pPr>
      <w:r w:rsidRPr="00761FC4">
        <w:rPr>
          <w:b w:val="0"/>
          <w:bCs w:val="0"/>
          <w:i/>
          <w:iCs/>
          <w:lang w:val="sv-SE"/>
        </w:rPr>
        <w:t>3.</w:t>
      </w:r>
      <w:r>
        <w:rPr>
          <w:b w:val="0"/>
          <w:bCs w:val="0"/>
          <w:i/>
          <w:iCs/>
          <w:lang w:val="sv-SE"/>
        </w:rPr>
        <w:t>6</w:t>
      </w:r>
      <w:r w:rsidRPr="00761FC4">
        <w:rPr>
          <w:b w:val="0"/>
          <w:bCs w:val="0"/>
          <w:i/>
          <w:iCs/>
          <w:lang w:val="sv-SE"/>
        </w:rPr>
        <w:t xml:space="preserve">.1. Pengaruh </w:t>
      </w:r>
      <w:r>
        <w:rPr>
          <w:b w:val="0"/>
          <w:bCs w:val="0"/>
          <w:i/>
          <w:iCs/>
          <w:lang w:val="sv-SE"/>
        </w:rPr>
        <w:t>Profitabilitas</w:t>
      </w:r>
      <w:r w:rsidRPr="00761FC4">
        <w:rPr>
          <w:b w:val="0"/>
          <w:bCs w:val="0"/>
          <w:i/>
          <w:iCs/>
          <w:lang w:val="sv-SE"/>
        </w:rPr>
        <w:t xml:space="preserve"> Terhadap Nilai Perusahaan dengan Struktur Modal Sebagai Variabel Intervening</w:t>
      </w:r>
    </w:p>
    <w:p w14:paraId="46407626" w14:textId="34826D10" w:rsidR="00874D9A" w:rsidRPr="001F6809" w:rsidRDefault="00874D9A" w:rsidP="00874D9A">
      <w:pPr>
        <w:spacing w:after="120"/>
        <w:rPr>
          <w:noProof/>
          <w:color w:val="000000" w:themeColor="text1"/>
          <w:lang w:val="sv-SE"/>
        </w:rPr>
      </w:pPr>
      <w:r w:rsidRPr="001F6809">
        <w:rPr>
          <w:noProof/>
          <w:color w:val="000000" w:themeColor="text1"/>
          <w:lang w:val="sv-SE"/>
        </w:rPr>
        <w:t>Berikut merupakan perhitungan standar error pengaruh tidak langsung antara variabel Profitabilitas (X1) terhadap Nilai Perusahaan (Y) dengan Struktur Modal sebagai variabel intervening (Z) menggunakan uji sobel test untuk memastikan apakah pengaruh variabel mediasi benar-benar signifikan:</w:t>
      </w:r>
    </w:p>
    <w:p w14:paraId="320164A0" w14:textId="77777777" w:rsidR="00874D9A" w:rsidRPr="001F6809" w:rsidRDefault="00874D9A" w:rsidP="00874D9A">
      <w:pPr>
        <w:tabs>
          <w:tab w:val="left" w:pos="2977"/>
        </w:tabs>
        <w:spacing w:after="0"/>
        <w:rPr>
          <w:noProof/>
          <w:color w:val="000000" w:themeColor="text1"/>
          <w:lang w:val="sv-SE"/>
        </w:rPr>
      </w:pPr>
      <w:r w:rsidRPr="001F6809">
        <w:rPr>
          <w:noProof/>
          <w:color w:val="000000" w:themeColor="text1"/>
          <w:lang w:val="sv-SE"/>
        </w:rPr>
        <w:t>Diketahui:</w:t>
      </w:r>
    </w:p>
    <w:p w14:paraId="7A7E1946" w14:textId="77777777" w:rsidR="00874D9A" w:rsidRPr="001F6809" w:rsidRDefault="00874D9A" w:rsidP="00874D9A">
      <w:pPr>
        <w:tabs>
          <w:tab w:val="left" w:pos="426"/>
          <w:tab w:val="left" w:pos="2977"/>
        </w:tabs>
        <w:spacing w:after="0"/>
        <w:rPr>
          <w:noProof/>
          <w:color w:val="000000" w:themeColor="text1"/>
          <w:lang w:val="sv-SE"/>
        </w:rPr>
      </w:pPr>
      <w:r w:rsidRPr="001F6809">
        <w:rPr>
          <w:noProof/>
          <w:color w:val="000000" w:themeColor="text1"/>
          <w:lang w:val="sv-SE"/>
        </w:rPr>
        <w:t>a</w:t>
      </w:r>
      <w:r w:rsidRPr="001F6809">
        <w:rPr>
          <w:noProof/>
          <w:color w:val="000000" w:themeColor="text1"/>
          <w:lang w:val="sv-SE"/>
        </w:rPr>
        <w:tab/>
        <w:t>= Koefisien X1 terhadap Z</w:t>
      </w:r>
      <w:r w:rsidRPr="001F6809">
        <w:rPr>
          <w:noProof/>
          <w:color w:val="000000" w:themeColor="text1"/>
          <w:lang w:val="sv-SE"/>
        </w:rPr>
        <w:tab/>
        <w:t>: -0,590</w:t>
      </w:r>
    </w:p>
    <w:p w14:paraId="529C99C0" w14:textId="317C7A67" w:rsidR="00874D9A" w:rsidRPr="001F6809" w:rsidRDefault="00874D9A" w:rsidP="00874D9A">
      <w:pPr>
        <w:tabs>
          <w:tab w:val="left" w:pos="426"/>
          <w:tab w:val="left" w:pos="2977"/>
        </w:tabs>
        <w:spacing w:after="0"/>
        <w:rPr>
          <w:noProof/>
          <w:color w:val="000000" w:themeColor="text1"/>
          <w:lang w:val="sv-SE"/>
        </w:rPr>
      </w:pPr>
      <w:r w:rsidRPr="001F6809">
        <w:rPr>
          <w:noProof/>
          <w:color w:val="000000" w:themeColor="text1"/>
          <w:lang w:val="sv-SE"/>
        </w:rPr>
        <w:t>b</w:t>
      </w:r>
      <w:r w:rsidRPr="001F6809">
        <w:rPr>
          <w:noProof/>
          <w:color w:val="000000" w:themeColor="text1"/>
          <w:lang w:val="sv-SE"/>
        </w:rPr>
        <w:tab/>
        <w:t>= Koefisien Z terhadap Y</w:t>
      </w:r>
      <w:r w:rsidRPr="001F6809">
        <w:rPr>
          <w:noProof/>
          <w:color w:val="000000" w:themeColor="text1"/>
          <w:lang w:val="sv-SE"/>
        </w:rPr>
        <w:tab/>
        <w:t>: -0,127</w:t>
      </w:r>
    </w:p>
    <w:p w14:paraId="5CC33663" w14:textId="77777777" w:rsidR="00874D9A" w:rsidRPr="001F6809" w:rsidRDefault="00874D9A" w:rsidP="00874D9A">
      <w:pPr>
        <w:tabs>
          <w:tab w:val="left" w:pos="426"/>
          <w:tab w:val="left" w:pos="2977"/>
        </w:tabs>
        <w:spacing w:after="0"/>
        <w:rPr>
          <w:noProof/>
          <w:color w:val="000000" w:themeColor="text1"/>
          <w:lang w:val="sv-SE"/>
        </w:rPr>
      </w:pPr>
      <w:r w:rsidRPr="001F6809">
        <w:rPr>
          <w:noProof/>
          <w:color w:val="000000" w:themeColor="text1"/>
          <w:lang w:val="sv-SE"/>
        </w:rPr>
        <w:t>Sa</w:t>
      </w:r>
      <w:r w:rsidRPr="001F6809">
        <w:rPr>
          <w:noProof/>
          <w:color w:val="000000" w:themeColor="text1"/>
          <w:lang w:val="sv-SE"/>
        </w:rPr>
        <w:tab/>
        <w:t>= Standar error X1 terhadap Z</w:t>
      </w:r>
      <w:r w:rsidRPr="001F6809">
        <w:rPr>
          <w:noProof/>
          <w:color w:val="000000" w:themeColor="text1"/>
          <w:lang w:val="sv-SE"/>
        </w:rPr>
        <w:tab/>
        <w:t>: 0,833</w:t>
      </w:r>
    </w:p>
    <w:p w14:paraId="4F2F3FCF" w14:textId="0A9EC0AE" w:rsidR="00874D9A" w:rsidRPr="001F6809" w:rsidRDefault="00874D9A" w:rsidP="00874D9A">
      <w:pPr>
        <w:tabs>
          <w:tab w:val="left" w:pos="426"/>
          <w:tab w:val="left" w:pos="2977"/>
        </w:tabs>
        <w:spacing w:after="0"/>
        <w:rPr>
          <w:noProof/>
          <w:color w:val="000000" w:themeColor="text1"/>
          <w:lang w:val="sv-SE"/>
        </w:rPr>
      </w:pPr>
      <w:r w:rsidRPr="001F6809">
        <w:rPr>
          <w:noProof/>
          <w:color w:val="000000" w:themeColor="text1"/>
          <w:lang w:val="sv-SE"/>
        </w:rPr>
        <w:t>Sb</w:t>
      </w:r>
      <w:r w:rsidRPr="001F6809">
        <w:rPr>
          <w:noProof/>
          <w:color w:val="000000" w:themeColor="text1"/>
          <w:lang w:val="sv-SE"/>
        </w:rPr>
        <w:tab/>
        <w:t>= Standar error Z terhadap Y</w:t>
      </w:r>
      <w:r w:rsidRPr="001F6809">
        <w:rPr>
          <w:noProof/>
          <w:color w:val="000000" w:themeColor="text1"/>
          <w:lang w:val="sv-SE"/>
        </w:rPr>
        <w:tab/>
        <w:t>: 0,030</w:t>
      </w:r>
    </w:p>
    <w:p w14:paraId="6D9C692C" w14:textId="77777777" w:rsidR="00874D9A" w:rsidRPr="001F6809" w:rsidRDefault="00874D9A" w:rsidP="00874D9A">
      <w:pPr>
        <w:tabs>
          <w:tab w:val="left" w:pos="426"/>
          <w:tab w:val="left" w:pos="2977"/>
        </w:tabs>
        <w:spacing w:after="0"/>
        <w:rPr>
          <w:noProof/>
          <w:color w:val="000000" w:themeColor="text1"/>
          <w:lang w:val="sv-SE"/>
        </w:rPr>
      </w:pPr>
    </w:p>
    <w:p w14:paraId="62AFBF6A" w14:textId="77777777" w:rsidR="00874D9A" w:rsidRPr="006C54C7" w:rsidRDefault="00000000" w:rsidP="00874D9A">
      <w:pPr>
        <w:tabs>
          <w:tab w:val="left" w:pos="426"/>
          <w:tab w:val="left" w:pos="2977"/>
        </w:tabs>
        <w:spacing w:after="0"/>
        <w:rPr>
          <w:rFonts w:eastAsiaTheme="minorEastAsia"/>
          <w:iCs/>
          <w:noProof/>
          <w:color w:val="000000" w:themeColor="text1"/>
        </w:rPr>
      </w:pPr>
      <m:oMathPara>
        <m:oMathParaPr>
          <m:jc m:val="left"/>
        </m:oMathParaPr>
        <m:oMath>
          <m:sSub>
            <m:sSubPr>
              <m:ctrlPr>
                <w:rPr>
                  <w:rFonts w:ascii="Cambria Math" w:hAnsi="Cambria Math"/>
                  <w:iCs/>
                  <w:noProof/>
                  <w:color w:val="000000" w:themeColor="text1"/>
                </w:rPr>
              </m:ctrlPr>
            </m:sSubPr>
            <m:e>
              <m:r>
                <m:rPr>
                  <m:sty m:val="p"/>
                </m:rPr>
                <w:rPr>
                  <w:rFonts w:ascii="Cambria Math" w:hAnsi="Cambria Math"/>
                  <w:noProof/>
                  <w:color w:val="000000" w:themeColor="text1"/>
                </w:rPr>
                <m:t>S</m:t>
              </m:r>
            </m:e>
            <m:sub>
              <m:r>
                <m:rPr>
                  <m:sty m:val="p"/>
                </m:rPr>
                <w:rPr>
                  <w:rFonts w:ascii="Cambria Math" w:hAnsi="Cambria Math"/>
                  <w:noProof/>
                  <w:color w:val="000000" w:themeColor="text1"/>
                </w:rPr>
                <m:t>ab</m:t>
              </m:r>
            </m:sub>
          </m:sSub>
          <m:r>
            <m:rPr>
              <m:sty m:val="p"/>
            </m:rPr>
            <w:rPr>
              <w:rFonts w:ascii="Cambria Math" w:hAnsi="Cambria Math"/>
              <w:noProof/>
              <w:color w:val="000000" w:themeColor="text1"/>
            </w:rPr>
            <m:t>=</m:t>
          </m:r>
          <m:rad>
            <m:radPr>
              <m:degHide m:val="1"/>
              <m:ctrlPr>
                <w:rPr>
                  <w:rFonts w:ascii="Cambria Math" w:hAnsi="Cambria Math"/>
                  <w:iCs/>
                  <w:noProof/>
                  <w:color w:val="000000" w:themeColor="text1"/>
                </w:rPr>
              </m:ctrlPr>
            </m:radPr>
            <m:deg/>
            <m:e>
              <m:sSup>
                <m:sSupPr>
                  <m:ctrlPr>
                    <w:rPr>
                      <w:rFonts w:ascii="Cambria Math" w:hAnsi="Cambria Math"/>
                      <w:iCs/>
                      <w:noProof/>
                      <w:color w:val="000000" w:themeColor="text1"/>
                    </w:rPr>
                  </m:ctrlPr>
                </m:sSupPr>
                <m:e>
                  <m:r>
                    <m:rPr>
                      <m:sty m:val="p"/>
                    </m:rPr>
                    <w:rPr>
                      <w:rFonts w:ascii="Cambria Math" w:hAnsi="Cambria Math"/>
                      <w:noProof/>
                      <w:color w:val="000000" w:themeColor="text1"/>
                    </w:rPr>
                    <m:t>b</m:t>
                  </m:r>
                </m:e>
                <m:sup>
                  <m:r>
                    <m:rPr>
                      <m:sty m:val="p"/>
                    </m:rPr>
                    <w:rPr>
                      <w:rFonts w:ascii="Cambria Math" w:hAnsi="Cambria Math"/>
                      <w:noProof/>
                      <w:color w:val="000000" w:themeColor="text1"/>
                    </w:rPr>
                    <m:t>2</m:t>
                  </m:r>
                </m:sup>
              </m:sSup>
              <m:sSup>
                <m:sSupPr>
                  <m:ctrlPr>
                    <w:rPr>
                      <w:rFonts w:ascii="Cambria Math" w:hAnsi="Cambria Math"/>
                      <w:iCs/>
                      <w:noProof/>
                      <w:color w:val="000000" w:themeColor="text1"/>
                    </w:rPr>
                  </m:ctrlPr>
                </m:sSupPr>
                <m:e>
                  <m:r>
                    <m:rPr>
                      <m:sty m:val="p"/>
                    </m:rPr>
                    <w:rPr>
                      <w:rFonts w:ascii="Cambria Math" w:hAnsi="Cambria Math"/>
                      <w:noProof/>
                      <w:color w:val="000000" w:themeColor="text1"/>
                    </w:rPr>
                    <m:t>Sa</m:t>
                  </m:r>
                </m:e>
                <m:sup>
                  <m:r>
                    <m:rPr>
                      <m:sty m:val="p"/>
                    </m:rPr>
                    <w:rPr>
                      <w:rFonts w:ascii="Cambria Math" w:hAnsi="Cambria Math"/>
                      <w:noProof/>
                      <w:color w:val="000000" w:themeColor="text1"/>
                    </w:rPr>
                    <m:t>2</m:t>
                  </m:r>
                </m:sup>
              </m:sSup>
              <m:r>
                <m:rPr>
                  <m:sty m:val="p"/>
                </m:rPr>
                <w:rPr>
                  <w:rFonts w:ascii="Cambria Math" w:hAnsi="Cambria Math"/>
                  <w:noProof/>
                  <w:color w:val="000000" w:themeColor="text1"/>
                </w:rPr>
                <m:t>+</m:t>
              </m:r>
              <m:sSup>
                <m:sSupPr>
                  <m:ctrlPr>
                    <w:rPr>
                      <w:rFonts w:ascii="Cambria Math" w:hAnsi="Cambria Math"/>
                      <w:iCs/>
                      <w:noProof/>
                      <w:color w:val="000000" w:themeColor="text1"/>
                    </w:rPr>
                  </m:ctrlPr>
                </m:sSupPr>
                <m:e>
                  <m:r>
                    <m:rPr>
                      <m:sty m:val="p"/>
                    </m:rPr>
                    <w:rPr>
                      <w:rFonts w:ascii="Cambria Math" w:hAnsi="Cambria Math"/>
                      <w:noProof/>
                      <w:color w:val="000000" w:themeColor="text1"/>
                    </w:rPr>
                    <m:t>a</m:t>
                  </m:r>
                </m:e>
                <m:sup>
                  <m:r>
                    <m:rPr>
                      <m:sty m:val="p"/>
                    </m:rPr>
                    <w:rPr>
                      <w:rFonts w:ascii="Cambria Math" w:hAnsi="Cambria Math"/>
                      <w:noProof/>
                      <w:color w:val="000000" w:themeColor="text1"/>
                    </w:rPr>
                    <m:t>2</m:t>
                  </m:r>
                </m:sup>
              </m:sSup>
              <m:sSup>
                <m:sSupPr>
                  <m:ctrlPr>
                    <w:rPr>
                      <w:rFonts w:ascii="Cambria Math" w:hAnsi="Cambria Math"/>
                      <w:iCs/>
                      <w:noProof/>
                      <w:color w:val="000000" w:themeColor="text1"/>
                    </w:rPr>
                  </m:ctrlPr>
                </m:sSupPr>
                <m:e>
                  <m:r>
                    <m:rPr>
                      <m:sty m:val="p"/>
                    </m:rPr>
                    <w:rPr>
                      <w:rFonts w:ascii="Cambria Math" w:hAnsi="Cambria Math"/>
                      <w:noProof/>
                      <w:color w:val="000000" w:themeColor="text1"/>
                    </w:rPr>
                    <m:t>Sb</m:t>
                  </m:r>
                </m:e>
                <m:sup>
                  <m:r>
                    <m:rPr>
                      <m:sty m:val="p"/>
                    </m:rPr>
                    <w:rPr>
                      <w:rFonts w:ascii="Cambria Math" w:hAnsi="Cambria Math"/>
                      <w:noProof/>
                      <w:color w:val="000000" w:themeColor="text1"/>
                    </w:rPr>
                    <m:t>2</m:t>
                  </m:r>
                </m:sup>
              </m:sSup>
              <m:sSup>
                <m:sSupPr>
                  <m:ctrlPr>
                    <w:rPr>
                      <w:rFonts w:ascii="Cambria Math" w:hAnsi="Cambria Math"/>
                      <w:iCs/>
                      <w:noProof/>
                      <w:color w:val="000000" w:themeColor="text1"/>
                    </w:rPr>
                  </m:ctrlPr>
                </m:sSupPr>
                <m:e>
                  <m:r>
                    <m:rPr>
                      <m:sty m:val="p"/>
                    </m:rPr>
                    <w:rPr>
                      <w:rFonts w:ascii="Cambria Math" w:hAnsi="Cambria Math"/>
                      <w:noProof/>
                      <w:color w:val="000000" w:themeColor="text1"/>
                    </w:rPr>
                    <m:t>+Sa</m:t>
                  </m:r>
                </m:e>
                <m:sup>
                  <m:r>
                    <m:rPr>
                      <m:sty m:val="p"/>
                    </m:rPr>
                    <w:rPr>
                      <w:rFonts w:ascii="Cambria Math" w:hAnsi="Cambria Math"/>
                      <w:noProof/>
                      <w:color w:val="000000" w:themeColor="text1"/>
                    </w:rPr>
                    <m:t>2</m:t>
                  </m:r>
                </m:sup>
              </m:sSup>
              <m:sSup>
                <m:sSupPr>
                  <m:ctrlPr>
                    <w:rPr>
                      <w:rFonts w:ascii="Cambria Math" w:hAnsi="Cambria Math"/>
                      <w:iCs/>
                      <w:noProof/>
                      <w:color w:val="000000" w:themeColor="text1"/>
                    </w:rPr>
                  </m:ctrlPr>
                </m:sSupPr>
                <m:e>
                  <m:r>
                    <m:rPr>
                      <m:sty m:val="p"/>
                    </m:rPr>
                    <w:rPr>
                      <w:rFonts w:ascii="Cambria Math" w:hAnsi="Cambria Math"/>
                      <w:noProof/>
                      <w:color w:val="000000" w:themeColor="text1"/>
                    </w:rPr>
                    <m:t>Sb</m:t>
                  </m:r>
                </m:e>
                <m:sup>
                  <m:r>
                    <m:rPr>
                      <m:sty m:val="p"/>
                    </m:rPr>
                    <w:rPr>
                      <w:rFonts w:ascii="Cambria Math" w:hAnsi="Cambria Math"/>
                      <w:noProof/>
                      <w:color w:val="000000" w:themeColor="text1"/>
                    </w:rPr>
                    <m:t>2</m:t>
                  </m:r>
                </m:sup>
              </m:sSup>
            </m:e>
          </m:rad>
        </m:oMath>
      </m:oMathPara>
    </w:p>
    <w:p w14:paraId="0B4F2FD6" w14:textId="77777777" w:rsidR="00874D9A" w:rsidRPr="006C54C7" w:rsidRDefault="00000000" w:rsidP="00874D9A">
      <w:pPr>
        <w:tabs>
          <w:tab w:val="left" w:pos="426"/>
          <w:tab w:val="left" w:pos="2977"/>
        </w:tabs>
        <w:spacing w:after="0"/>
        <w:rPr>
          <w:iCs/>
          <w:noProof/>
          <w:color w:val="000000" w:themeColor="text1"/>
        </w:rPr>
      </w:pPr>
      <m:oMathPara>
        <m:oMathParaPr>
          <m:jc m:val="left"/>
        </m:oMathParaPr>
        <m:oMath>
          <m:sSub>
            <m:sSubPr>
              <m:ctrlPr>
                <w:rPr>
                  <w:rFonts w:ascii="Cambria Math" w:hAnsi="Cambria Math"/>
                  <w:iCs/>
                  <w:noProof/>
                  <w:color w:val="000000" w:themeColor="text1"/>
                </w:rPr>
              </m:ctrlPr>
            </m:sSubPr>
            <m:e>
              <m:r>
                <m:rPr>
                  <m:sty m:val="p"/>
                </m:rPr>
                <w:rPr>
                  <w:rFonts w:ascii="Cambria Math" w:hAnsi="Cambria Math"/>
                  <w:noProof/>
                  <w:color w:val="000000" w:themeColor="text1"/>
                </w:rPr>
                <m:t>S</m:t>
              </m:r>
            </m:e>
            <m:sub>
              <m:r>
                <m:rPr>
                  <m:sty m:val="p"/>
                </m:rPr>
                <w:rPr>
                  <w:rFonts w:ascii="Cambria Math" w:hAnsi="Cambria Math"/>
                  <w:noProof/>
                  <w:color w:val="000000" w:themeColor="text1"/>
                </w:rPr>
                <m:t>ab</m:t>
              </m:r>
            </m:sub>
          </m:sSub>
          <m:r>
            <m:rPr>
              <m:sty m:val="p"/>
            </m:rPr>
            <w:rPr>
              <w:rFonts w:ascii="Cambria Math" w:hAnsi="Cambria Math"/>
              <w:noProof/>
              <w:color w:val="000000" w:themeColor="text1"/>
            </w:rPr>
            <m:t>=</m:t>
          </m:r>
          <m:rad>
            <m:radPr>
              <m:degHide m:val="1"/>
              <m:ctrlPr>
                <w:rPr>
                  <w:rFonts w:ascii="Cambria Math" w:hAnsi="Cambria Math"/>
                  <w:iCs/>
                  <w:noProof/>
                  <w:color w:val="000000" w:themeColor="text1"/>
                </w:rPr>
              </m:ctrlPr>
            </m:radPr>
            <m:deg/>
            <m:e>
              <m:sSup>
                <m:sSupPr>
                  <m:ctrlPr>
                    <w:rPr>
                      <w:rFonts w:ascii="Cambria Math" w:hAnsi="Cambria Math"/>
                      <w:iCs/>
                      <w:noProof/>
                      <w:color w:val="000000" w:themeColor="text1"/>
                    </w:rPr>
                  </m:ctrlPr>
                </m:sSupPr>
                <m:e>
                  <m:r>
                    <m:rPr>
                      <m:sty m:val="p"/>
                    </m:rPr>
                    <w:rPr>
                      <w:rFonts w:ascii="Cambria Math" w:hAnsi="Cambria Math"/>
                      <w:noProof/>
                      <w:color w:val="000000" w:themeColor="text1"/>
                    </w:rPr>
                    <m:t>(-0,127</m:t>
                  </m:r>
                </m:e>
                <m:sup>
                  <m:r>
                    <m:rPr>
                      <m:sty m:val="p"/>
                    </m:rPr>
                    <w:rPr>
                      <w:rFonts w:ascii="Cambria Math" w:hAnsi="Cambria Math"/>
                      <w:noProof/>
                      <w:color w:val="000000" w:themeColor="text1"/>
                    </w:rPr>
                    <m:t>2</m:t>
                  </m:r>
                </m:sup>
              </m:sSup>
              <m:r>
                <m:rPr>
                  <m:sty m:val="p"/>
                </m:rPr>
                <w:rPr>
                  <w:rFonts w:ascii="Cambria Math" w:hAnsi="Cambria Math"/>
                  <w:noProof/>
                  <w:color w:val="000000" w:themeColor="text1"/>
                </w:rPr>
                <m:t xml:space="preserve"> x </m:t>
              </m:r>
              <m:sSup>
                <m:sSupPr>
                  <m:ctrlPr>
                    <w:rPr>
                      <w:rFonts w:ascii="Cambria Math" w:hAnsi="Cambria Math"/>
                      <w:iCs/>
                      <w:noProof/>
                      <w:color w:val="000000" w:themeColor="text1"/>
                    </w:rPr>
                  </m:ctrlPr>
                </m:sSupPr>
                <m:e>
                  <m:r>
                    <m:rPr>
                      <m:sty m:val="p"/>
                    </m:rPr>
                    <w:rPr>
                      <w:rFonts w:ascii="Cambria Math" w:hAnsi="Cambria Math"/>
                      <w:noProof/>
                      <w:color w:val="000000" w:themeColor="text1"/>
                    </w:rPr>
                    <m:t>0,833</m:t>
                  </m:r>
                </m:e>
                <m:sup>
                  <m:r>
                    <m:rPr>
                      <m:sty m:val="p"/>
                    </m:rPr>
                    <w:rPr>
                      <w:rFonts w:ascii="Cambria Math" w:hAnsi="Cambria Math"/>
                      <w:noProof/>
                      <w:color w:val="000000" w:themeColor="text1"/>
                    </w:rPr>
                    <m:t>2</m:t>
                  </m:r>
                </m:sup>
              </m:sSup>
              <m:r>
                <m:rPr>
                  <m:sty m:val="p"/>
                </m:rPr>
                <w:rPr>
                  <w:rFonts w:ascii="Cambria Math" w:hAnsi="Cambria Math"/>
                  <w:noProof/>
                  <w:color w:val="000000" w:themeColor="text1"/>
                </w:rPr>
                <m:t>)+</m:t>
              </m:r>
              <m:sSup>
                <m:sSupPr>
                  <m:ctrlPr>
                    <w:rPr>
                      <w:rFonts w:ascii="Cambria Math" w:hAnsi="Cambria Math"/>
                      <w:iCs/>
                      <w:noProof/>
                      <w:color w:val="000000" w:themeColor="text1"/>
                    </w:rPr>
                  </m:ctrlPr>
                </m:sSupPr>
                <m:e>
                  <m:r>
                    <m:rPr>
                      <m:sty m:val="p"/>
                    </m:rPr>
                    <w:rPr>
                      <w:rFonts w:ascii="Cambria Math" w:hAnsi="Cambria Math"/>
                      <w:noProof/>
                      <w:color w:val="000000" w:themeColor="text1"/>
                    </w:rPr>
                    <m:t>(-0,590</m:t>
                  </m:r>
                </m:e>
                <m:sup>
                  <m:r>
                    <m:rPr>
                      <m:sty m:val="p"/>
                    </m:rPr>
                    <w:rPr>
                      <w:rFonts w:ascii="Cambria Math" w:hAnsi="Cambria Math"/>
                      <w:noProof/>
                      <w:color w:val="000000" w:themeColor="text1"/>
                    </w:rPr>
                    <m:t>2</m:t>
                  </m:r>
                </m:sup>
              </m:sSup>
              <m:r>
                <m:rPr>
                  <m:sty m:val="p"/>
                </m:rPr>
                <w:rPr>
                  <w:rFonts w:ascii="Cambria Math" w:hAnsi="Cambria Math"/>
                  <w:noProof/>
                  <w:color w:val="000000" w:themeColor="text1"/>
                </w:rPr>
                <m:t xml:space="preserve"> x </m:t>
              </m:r>
              <m:sSup>
                <m:sSupPr>
                  <m:ctrlPr>
                    <w:rPr>
                      <w:rFonts w:ascii="Cambria Math" w:hAnsi="Cambria Math"/>
                      <w:iCs/>
                      <w:noProof/>
                      <w:color w:val="000000" w:themeColor="text1"/>
                    </w:rPr>
                  </m:ctrlPr>
                </m:sSupPr>
                <m:e>
                  <m:r>
                    <m:rPr>
                      <m:sty m:val="p"/>
                    </m:rPr>
                    <w:rPr>
                      <w:rFonts w:ascii="Cambria Math" w:hAnsi="Cambria Math"/>
                      <w:noProof/>
                      <w:color w:val="000000" w:themeColor="text1"/>
                    </w:rPr>
                    <m:t>0,030</m:t>
                  </m:r>
                </m:e>
                <m:sup>
                  <m:r>
                    <m:rPr>
                      <m:sty m:val="p"/>
                    </m:rPr>
                    <w:rPr>
                      <w:rFonts w:ascii="Cambria Math" w:hAnsi="Cambria Math"/>
                      <w:noProof/>
                      <w:color w:val="000000" w:themeColor="text1"/>
                    </w:rPr>
                    <m:t>2</m:t>
                  </m:r>
                </m:sup>
              </m:sSup>
              <m:r>
                <m:rPr>
                  <m:sty m:val="p"/>
                </m:rPr>
                <w:rPr>
                  <w:rFonts w:ascii="Cambria Math" w:hAnsi="Cambria Math"/>
                  <w:noProof/>
                  <w:color w:val="000000" w:themeColor="text1"/>
                </w:rPr>
                <m:t>)</m:t>
              </m:r>
              <m:sSup>
                <m:sSupPr>
                  <m:ctrlPr>
                    <w:rPr>
                      <w:rFonts w:ascii="Cambria Math" w:hAnsi="Cambria Math"/>
                      <w:iCs/>
                      <w:noProof/>
                      <w:color w:val="000000" w:themeColor="text1"/>
                    </w:rPr>
                  </m:ctrlPr>
                </m:sSupPr>
                <m:e>
                  <m:r>
                    <m:rPr>
                      <m:sty m:val="p"/>
                    </m:rPr>
                    <w:rPr>
                      <w:rFonts w:ascii="Cambria Math" w:hAnsi="Cambria Math"/>
                      <w:noProof/>
                      <w:color w:val="000000" w:themeColor="text1"/>
                    </w:rPr>
                    <m:t>+(0,833</m:t>
                  </m:r>
                </m:e>
                <m:sup>
                  <m:r>
                    <m:rPr>
                      <m:sty m:val="p"/>
                    </m:rPr>
                    <w:rPr>
                      <w:rFonts w:ascii="Cambria Math" w:hAnsi="Cambria Math"/>
                      <w:noProof/>
                      <w:color w:val="000000" w:themeColor="text1"/>
                    </w:rPr>
                    <m:t>2</m:t>
                  </m:r>
                </m:sup>
              </m:sSup>
              <m:r>
                <m:rPr>
                  <m:sty m:val="p"/>
                </m:rPr>
                <w:rPr>
                  <w:rFonts w:ascii="Cambria Math" w:hAnsi="Cambria Math"/>
                  <w:noProof/>
                  <w:color w:val="000000" w:themeColor="text1"/>
                </w:rPr>
                <m:t xml:space="preserve"> x </m:t>
              </m:r>
              <m:sSup>
                <m:sSupPr>
                  <m:ctrlPr>
                    <w:rPr>
                      <w:rFonts w:ascii="Cambria Math" w:hAnsi="Cambria Math"/>
                      <w:iCs/>
                      <w:noProof/>
                      <w:color w:val="000000" w:themeColor="text1"/>
                    </w:rPr>
                  </m:ctrlPr>
                </m:sSupPr>
                <m:e>
                  <m:r>
                    <m:rPr>
                      <m:sty m:val="p"/>
                    </m:rPr>
                    <w:rPr>
                      <w:rFonts w:ascii="Cambria Math" w:hAnsi="Cambria Math"/>
                      <w:noProof/>
                      <w:color w:val="000000" w:themeColor="text1"/>
                    </w:rPr>
                    <m:t>0,030</m:t>
                  </m:r>
                </m:e>
                <m:sup>
                  <m:r>
                    <m:rPr>
                      <m:sty m:val="p"/>
                    </m:rPr>
                    <w:rPr>
                      <w:rFonts w:ascii="Cambria Math" w:hAnsi="Cambria Math"/>
                      <w:noProof/>
                      <w:color w:val="000000" w:themeColor="text1"/>
                    </w:rPr>
                    <m:t>2</m:t>
                  </m:r>
                </m:sup>
              </m:sSup>
              <m:r>
                <m:rPr>
                  <m:sty m:val="p"/>
                </m:rPr>
                <w:rPr>
                  <w:rFonts w:ascii="Cambria Math" w:hAnsi="Cambria Math"/>
                  <w:noProof/>
                  <w:color w:val="000000" w:themeColor="text1"/>
                </w:rPr>
                <m:t>)</m:t>
              </m:r>
            </m:e>
          </m:rad>
        </m:oMath>
      </m:oMathPara>
    </w:p>
    <w:p w14:paraId="77EACE8D" w14:textId="77777777" w:rsidR="00874D9A" w:rsidRPr="006C54C7" w:rsidRDefault="00000000" w:rsidP="00874D9A">
      <w:pPr>
        <w:tabs>
          <w:tab w:val="left" w:pos="426"/>
          <w:tab w:val="left" w:pos="2977"/>
        </w:tabs>
        <w:spacing w:after="0"/>
        <w:rPr>
          <w:iCs/>
          <w:noProof/>
          <w:color w:val="000000" w:themeColor="text1"/>
        </w:rPr>
      </w:pPr>
      <m:oMathPara>
        <m:oMathParaPr>
          <m:jc m:val="left"/>
        </m:oMathParaPr>
        <m:oMath>
          <m:sSub>
            <m:sSubPr>
              <m:ctrlPr>
                <w:rPr>
                  <w:rFonts w:ascii="Cambria Math" w:hAnsi="Cambria Math"/>
                  <w:iCs/>
                  <w:noProof/>
                  <w:color w:val="000000" w:themeColor="text1"/>
                </w:rPr>
              </m:ctrlPr>
            </m:sSubPr>
            <m:e>
              <m:r>
                <m:rPr>
                  <m:sty m:val="p"/>
                </m:rPr>
                <w:rPr>
                  <w:rFonts w:ascii="Cambria Math" w:hAnsi="Cambria Math"/>
                  <w:noProof/>
                  <w:color w:val="000000" w:themeColor="text1"/>
                </w:rPr>
                <m:t>S</m:t>
              </m:r>
            </m:e>
            <m:sub>
              <m:r>
                <m:rPr>
                  <m:sty m:val="p"/>
                </m:rPr>
                <w:rPr>
                  <w:rFonts w:ascii="Cambria Math" w:hAnsi="Cambria Math"/>
                  <w:noProof/>
                  <w:color w:val="000000" w:themeColor="text1"/>
                </w:rPr>
                <m:t>ab</m:t>
              </m:r>
            </m:sub>
          </m:sSub>
          <m:r>
            <m:rPr>
              <m:sty m:val="p"/>
            </m:rPr>
            <w:rPr>
              <w:rFonts w:ascii="Cambria Math" w:hAnsi="Cambria Math"/>
              <w:noProof/>
              <w:color w:val="000000" w:themeColor="text1"/>
            </w:rPr>
            <m:t>=</m:t>
          </m:r>
          <m:rad>
            <m:radPr>
              <m:degHide m:val="1"/>
              <m:ctrlPr>
                <w:rPr>
                  <w:rFonts w:ascii="Cambria Math" w:hAnsi="Cambria Math"/>
                  <w:iCs/>
                  <w:noProof/>
                  <w:color w:val="000000" w:themeColor="text1"/>
                </w:rPr>
              </m:ctrlPr>
            </m:radPr>
            <m:deg/>
            <m:e>
              <m:d>
                <m:dPr>
                  <m:ctrlPr>
                    <w:rPr>
                      <w:rFonts w:ascii="Cambria Math" w:hAnsi="Cambria Math"/>
                      <w:i/>
                      <w:iCs/>
                      <w:noProof/>
                      <w:color w:val="000000" w:themeColor="text1"/>
                    </w:rPr>
                  </m:ctrlPr>
                </m:dPr>
                <m:e>
                  <m:r>
                    <w:rPr>
                      <w:rFonts w:ascii="Cambria Math" w:hAnsi="Cambria Math"/>
                      <w:noProof/>
                      <w:color w:val="000000" w:themeColor="text1"/>
                    </w:rPr>
                    <m:t>0,0161</m:t>
                  </m:r>
                  <m:r>
                    <m:rPr>
                      <m:sty m:val="p"/>
                    </m:rPr>
                    <w:rPr>
                      <w:rFonts w:ascii="Cambria Math" w:hAnsi="Cambria Math"/>
                      <w:noProof/>
                      <w:color w:val="000000" w:themeColor="text1"/>
                    </w:rPr>
                    <m:t xml:space="preserve"> x 0,6950</m:t>
                  </m:r>
                  <m:ctrlPr>
                    <w:rPr>
                      <w:rFonts w:ascii="Cambria Math" w:hAnsi="Cambria Math"/>
                      <w:iCs/>
                      <w:noProof/>
                      <w:color w:val="000000" w:themeColor="text1"/>
                    </w:rPr>
                  </m:ctrlPr>
                </m:e>
              </m:d>
              <m:r>
                <m:rPr>
                  <m:sty m:val="p"/>
                </m:rPr>
                <w:rPr>
                  <w:rFonts w:ascii="Cambria Math" w:hAnsi="Cambria Math"/>
                  <w:noProof/>
                  <w:color w:val="000000" w:themeColor="text1"/>
                </w:rPr>
                <m:t>+</m:t>
              </m:r>
              <m:d>
                <m:dPr>
                  <m:ctrlPr>
                    <w:rPr>
                      <w:rFonts w:ascii="Cambria Math" w:hAnsi="Cambria Math"/>
                      <w:iCs/>
                      <w:noProof/>
                      <w:color w:val="000000" w:themeColor="text1"/>
                    </w:rPr>
                  </m:ctrlPr>
                </m:dPr>
                <m:e>
                  <m:r>
                    <m:rPr>
                      <m:sty m:val="p"/>
                    </m:rPr>
                    <w:rPr>
                      <w:rFonts w:ascii="Cambria Math" w:hAnsi="Cambria Math"/>
                      <w:noProof/>
                      <w:color w:val="000000" w:themeColor="text1"/>
                    </w:rPr>
                    <m:t>0,3481 x 0,0009</m:t>
                  </m:r>
                </m:e>
              </m:d>
              <m:r>
                <m:rPr>
                  <m:sty m:val="p"/>
                </m:rPr>
                <w:rPr>
                  <w:rFonts w:ascii="Cambria Math" w:hAnsi="Cambria Math"/>
                  <w:noProof/>
                  <w:color w:val="000000" w:themeColor="text1"/>
                </w:rPr>
                <m:t>+(0,6950 x 0,0009)</m:t>
              </m:r>
            </m:e>
          </m:rad>
        </m:oMath>
      </m:oMathPara>
    </w:p>
    <w:p w14:paraId="0602DEB4" w14:textId="77777777" w:rsidR="00874D9A" w:rsidRPr="006C54C7" w:rsidRDefault="00000000" w:rsidP="00874D9A">
      <w:pPr>
        <w:tabs>
          <w:tab w:val="left" w:pos="426"/>
          <w:tab w:val="left" w:pos="2977"/>
        </w:tabs>
        <w:spacing w:after="0"/>
        <w:rPr>
          <w:iCs/>
          <w:noProof/>
          <w:color w:val="000000" w:themeColor="text1"/>
        </w:rPr>
      </w:pPr>
      <m:oMathPara>
        <m:oMathParaPr>
          <m:jc m:val="left"/>
        </m:oMathParaPr>
        <m:oMath>
          <m:sSub>
            <m:sSubPr>
              <m:ctrlPr>
                <w:rPr>
                  <w:rFonts w:ascii="Cambria Math" w:hAnsi="Cambria Math"/>
                  <w:iCs/>
                  <w:noProof/>
                  <w:color w:val="000000" w:themeColor="text1"/>
                </w:rPr>
              </m:ctrlPr>
            </m:sSubPr>
            <m:e>
              <m:r>
                <m:rPr>
                  <m:sty m:val="p"/>
                </m:rPr>
                <w:rPr>
                  <w:rFonts w:ascii="Cambria Math" w:hAnsi="Cambria Math"/>
                  <w:noProof/>
                  <w:color w:val="000000" w:themeColor="text1"/>
                </w:rPr>
                <m:t>S</m:t>
              </m:r>
            </m:e>
            <m:sub>
              <m:r>
                <m:rPr>
                  <m:sty m:val="p"/>
                </m:rPr>
                <w:rPr>
                  <w:rFonts w:ascii="Cambria Math" w:hAnsi="Cambria Math"/>
                  <w:noProof/>
                  <w:color w:val="000000" w:themeColor="text1"/>
                </w:rPr>
                <m:t>ab</m:t>
              </m:r>
            </m:sub>
          </m:sSub>
          <m:r>
            <m:rPr>
              <m:sty m:val="p"/>
            </m:rPr>
            <w:rPr>
              <w:rFonts w:ascii="Cambria Math" w:hAnsi="Cambria Math"/>
              <w:noProof/>
              <w:color w:val="000000" w:themeColor="text1"/>
            </w:rPr>
            <m:t>=</m:t>
          </m:r>
          <m:rad>
            <m:radPr>
              <m:degHide m:val="1"/>
              <m:ctrlPr>
                <w:rPr>
                  <w:rFonts w:ascii="Cambria Math" w:hAnsi="Cambria Math"/>
                  <w:iCs/>
                  <w:noProof/>
                  <w:color w:val="000000" w:themeColor="text1"/>
                </w:rPr>
              </m:ctrlPr>
            </m:radPr>
            <m:deg/>
            <m:e>
              <m:r>
                <w:rPr>
                  <w:rFonts w:ascii="Cambria Math" w:hAnsi="Cambria Math"/>
                  <w:noProof/>
                  <w:color w:val="000000" w:themeColor="text1"/>
                </w:rPr>
                <m:t>0,0111895</m:t>
              </m:r>
              <m:r>
                <m:rPr>
                  <m:sty m:val="p"/>
                </m:rPr>
                <w:rPr>
                  <w:rFonts w:ascii="Cambria Math" w:hAnsi="Cambria Math"/>
                  <w:noProof/>
                  <w:color w:val="000000" w:themeColor="text1"/>
                </w:rPr>
                <m:t>+0,00031329+0,0006255</m:t>
              </m:r>
            </m:e>
          </m:rad>
        </m:oMath>
      </m:oMathPara>
    </w:p>
    <w:p w14:paraId="37264D06" w14:textId="77777777" w:rsidR="00874D9A" w:rsidRPr="006C54C7" w:rsidRDefault="00000000" w:rsidP="00874D9A">
      <w:pPr>
        <w:tabs>
          <w:tab w:val="left" w:pos="426"/>
          <w:tab w:val="left" w:pos="2977"/>
        </w:tabs>
        <w:spacing w:after="0"/>
        <w:rPr>
          <w:iCs/>
          <w:noProof/>
          <w:color w:val="000000" w:themeColor="text1"/>
        </w:rPr>
      </w:pPr>
      <m:oMathPara>
        <m:oMathParaPr>
          <m:jc m:val="left"/>
        </m:oMathParaPr>
        <m:oMath>
          <m:sSub>
            <m:sSubPr>
              <m:ctrlPr>
                <w:rPr>
                  <w:rFonts w:ascii="Cambria Math" w:hAnsi="Cambria Math"/>
                  <w:iCs/>
                  <w:noProof/>
                  <w:color w:val="000000" w:themeColor="text1"/>
                </w:rPr>
              </m:ctrlPr>
            </m:sSubPr>
            <m:e>
              <m:r>
                <m:rPr>
                  <m:sty m:val="p"/>
                </m:rPr>
                <w:rPr>
                  <w:rFonts w:ascii="Cambria Math" w:hAnsi="Cambria Math"/>
                  <w:noProof/>
                  <w:color w:val="000000" w:themeColor="text1"/>
                </w:rPr>
                <m:t>S</m:t>
              </m:r>
            </m:e>
            <m:sub>
              <m:r>
                <m:rPr>
                  <m:sty m:val="p"/>
                </m:rPr>
                <w:rPr>
                  <w:rFonts w:ascii="Cambria Math" w:hAnsi="Cambria Math"/>
                  <w:noProof/>
                  <w:color w:val="000000" w:themeColor="text1"/>
                </w:rPr>
                <m:t>ab</m:t>
              </m:r>
            </m:sub>
          </m:sSub>
          <m:r>
            <m:rPr>
              <m:sty m:val="p"/>
            </m:rPr>
            <w:rPr>
              <w:rFonts w:ascii="Cambria Math" w:hAnsi="Cambria Math"/>
              <w:noProof/>
              <w:color w:val="000000" w:themeColor="text1"/>
            </w:rPr>
            <m:t>=</m:t>
          </m:r>
          <m:rad>
            <m:radPr>
              <m:degHide m:val="1"/>
              <m:ctrlPr>
                <w:rPr>
                  <w:rFonts w:ascii="Cambria Math" w:hAnsi="Cambria Math"/>
                  <w:iCs/>
                  <w:noProof/>
                  <w:color w:val="000000" w:themeColor="text1"/>
                </w:rPr>
              </m:ctrlPr>
            </m:radPr>
            <m:deg/>
            <m:e>
              <m:r>
                <w:rPr>
                  <w:rFonts w:ascii="Cambria Math" w:hAnsi="Cambria Math"/>
                  <w:noProof/>
                  <w:color w:val="000000" w:themeColor="text1"/>
                </w:rPr>
                <m:t>0,01212829</m:t>
              </m:r>
            </m:e>
          </m:rad>
        </m:oMath>
      </m:oMathPara>
    </w:p>
    <w:p w14:paraId="7E473FB4" w14:textId="075279BA" w:rsidR="00874D9A" w:rsidRPr="00874D9A" w:rsidRDefault="00000000" w:rsidP="00874D9A">
      <w:pPr>
        <w:tabs>
          <w:tab w:val="left" w:pos="426"/>
          <w:tab w:val="left" w:pos="2977"/>
        </w:tabs>
        <w:spacing w:after="0"/>
        <w:rPr>
          <w:noProof/>
          <w:color w:val="000000" w:themeColor="text1"/>
        </w:rPr>
      </w:pPr>
      <m:oMathPara>
        <m:oMathParaPr>
          <m:jc m:val="left"/>
        </m:oMathParaPr>
        <m:oMath>
          <m:sSub>
            <m:sSubPr>
              <m:ctrlPr>
                <w:rPr>
                  <w:rFonts w:ascii="Cambria Math" w:hAnsi="Cambria Math"/>
                  <w:iCs/>
                  <w:noProof/>
                  <w:color w:val="000000" w:themeColor="text1"/>
                </w:rPr>
              </m:ctrlPr>
            </m:sSubPr>
            <m:e>
              <m:r>
                <m:rPr>
                  <m:sty m:val="p"/>
                </m:rPr>
                <w:rPr>
                  <w:rFonts w:ascii="Cambria Math" w:hAnsi="Cambria Math"/>
                  <w:noProof/>
                  <w:color w:val="000000" w:themeColor="text1"/>
                </w:rPr>
                <m:t>S</m:t>
              </m:r>
            </m:e>
            <m:sub>
              <m:r>
                <m:rPr>
                  <m:sty m:val="p"/>
                </m:rPr>
                <w:rPr>
                  <w:rFonts w:ascii="Cambria Math" w:hAnsi="Cambria Math"/>
                  <w:noProof/>
                  <w:color w:val="000000" w:themeColor="text1"/>
                </w:rPr>
                <m:t>ab</m:t>
              </m:r>
            </m:sub>
          </m:sSub>
          <m:r>
            <m:rPr>
              <m:sty m:val="p"/>
            </m:rPr>
            <w:rPr>
              <w:rFonts w:ascii="Cambria Math" w:hAnsi="Cambria Math"/>
              <w:noProof/>
              <w:color w:val="000000" w:themeColor="text1"/>
            </w:rPr>
            <m:t>=</m:t>
          </m:r>
          <m:r>
            <w:rPr>
              <w:rFonts w:ascii="Cambria Math" w:hAnsi="Cambria Math"/>
              <w:noProof/>
              <w:color w:val="000000" w:themeColor="text1"/>
            </w:rPr>
            <m:t>0,110129</m:t>
          </m:r>
        </m:oMath>
      </m:oMathPara>
    </w:p>
    <w:p w14:paraId="38A2DCF1" w14:textId="77777777" w:rsidR="00874D9A" w:rsidRPr="00874D9A" w:rsidRDefault="00874D9A" w:rsidP="00874D9A">
      <w:pPr>
        <w:tabs>
          <w:tab w:val="left" w:pos="426"/>
          <w:tab w:val="left" w:pos="2977"/>
        </w:tabs>
        <w:spacing w:after="0"/>
        <w:rPr>
          <w:iCs/>
          <w:noProof/>
          <w:color w:val="000000" w:themeColor="text1"/>
        </w:rPr>
      </w:pPr>
    </w:p>
    <w:p w14:paraId="0E63DA20" w14:textId="77777777" w:rsidR="00874D9A" w:rsidRPr="001F6809" w:rsidRDefault="00874D9A" w:rsidP="00874D9A">
      <w:pPr>
        <w:tabs>
          <w:tab w:val="left" w:pos="2977"/>
        </w:tabs>
        <w:spacing w:after="120"/>
        <w:rPr>
          <w:noProof/>
          <w:color w:val="000000" w:themeColor="text1"/>
          <w:lang w:val="sv-SE"/>
        </w:rPr>
      </w:pPr>
      <w:r w:rsidRPr="001F6809">
        <w:rPr>
          <w:noProof/>
          <w:lang w:val="sv-SE"/>
        </w:rPr>
        <w:t>Berikut</w:t>
      </w:r>
      <w:r w:rsidRPr="001F6809">
        <w:rPr>
          <w:noProof/>
          <w:color w:val="000000" w:themeColor="text1"/>
          <w:lang w:val="sv-SE"/>
        </w:rPr>
        <w:t xml:space="preserve"> merupakan perhitungan untuk menguji tingkat signifikansi dampak tidak langsung secara parsial:</w:t>
      </w:r>
    </w:p>
    <w:p w14:paraId="27B3A94F" w14:textId="77777777" w:rsidR="00874D9A" w:rsidRPr="00E2525E" w:rsidRDefault="00874D9A" w:rsidP="00874D9A">
      <w:pPr>
        <w:tabs>
          <w:tab w:val="left" w:pos="2977"/>
        </w:tabs>
        <w:spacing w:after="120"/>
        <w:rPr>
          <w:rFonts w:eastAsiaTheme="minorEastAsia"/>
          <w:iCs/>
          <w:noProof/>
          <w:color w:val="000000" w:themeColor="text1"/>
        </w:rPr>
      </w:pPr>
      <m:oMathPara>
        <m:oMathParaPr>
          <m:jc m:val="left"/>
        </m:oMathParaPr>
        <m:oMath>
          <m:r>
            <m:rPr>
              <m:sty m:val="p"/>
            </m:rPr>
            <w:rPr>
              <w:rFonts w:ascii="Cambria Math" w:hAnsi="Cambria Math"/>
              <w:noProof/>
              <w:color w:val="000000" w:themeColor="text1"/>
            </w:rPr>
            <m:t>t=</m:t>
          </m:r>
          <m:f>
            <m:fPr>
              <m:ctrlPr>
                <w:rPr>
                  <w:rFonts w:ascii="Cambria Math" w:hAnsi="Cambria Math"/>
                  <w:iCs/>
                  <w:noProof/>
                  <w:color w:val="000000" w:themeColor="text1"/>
                </w:rPr>
              </m:ctrlPr>
            </m:fPr>
            <m:num>
              <m:r>
                <m:rPr>
                  <m:sty m:val="p"/>
                </m:rPr>
                <w:rPr>
                  <w:rFonts w:ascii="Cambria Math" w:hAnsi="Cambria Math"/>
                  <w:noProof/>
                  <w:color w:val="000000" w:themeColor="text1"/>
                </w:rPr>
                <m:t>ab</m:t>
              </m:r>
            </m:num>
            <m:den>
              <m:sSub>
                <m:sSubPr>
                  <m:ctrlPr>
                    <w:rPr>
                      <w:rFonts w:ascii="Cambria Math" w:hAnsi="Cambria Math"/>
                      <w:iCs/>
                      <w:noProof/>
                      <w:color w:val="000000" w:themeColor="text1"/>
                    </w:rPr>
                  </m:ctrlPr>
                </m:sSubPr>
                <m:e>
                  <m:r>
                    <m:rPr>
                      <m:sty m:val="p"/>
                    </m:rPr>
                    <w:rPr>
                      <w:rFonts w:ascii="Cambria Math" w:hAnsi="Cambria Math"/>
                      <w:noProof/>
                      <w:color w:val="000000" w:themeColor="text1"/>
                    </w:rPr>
                    <m:t>S</m:t>
                  </m:r>
                </m:e>
                <m:sub>
                  <m:r>
                    <m:rPr>
                      <m:sty m:val="p"/>
                    </m:rPr>
                    <w:rPr>
                      <w:rFonts w:ascii="Cambria Math" w:hAnsi="Cambria Math"/>
                      <w:noProof/>
                      <w:color w:val="000000" w:themeColor="text1"/>
                    </w:rPr>
                    <m:t>ab</m:t>
                  </m:r>
                </m:sub>
              </m:sSub>
            </m:den>
          </m:f>
          <m:r>
            <w:rPr>
              <w:rFonts w:ascii="Cambria Math" w:hAnsi="Cambria Math"/>
              <w:noProof/>
              <w:color w:val="000000" w:themeColor="text1"/>
            </w:rPr>
            <m:t>=</m:t>
          </m:r>
          <m:f>
            <m:fPr>
              <m:ctrlPr>
                <w:rPr>
                  <w:rFonts w:ascii="Cambria Math" w:hAnsi="Cambria Math"/>
                  <w:iCs/>
                  <w:noProof/>
                  <w:color w:val="000000" w:themeColor="text1"/>
                </w:rPr>
              </m:ctrlPr>
            </m:fPr>
            <m:num>
              <m:r>
                <m:rPr>
                  <m:sty m:val="p"/>
                </m:rPr>
                <w:rPr>
                  <w:rFonts w:ascii="Cambria Math" w:hAnsi="Cambria Math"/>
                  <w:noProof/>
                  <w:color w:val="000000" w:themeColor="text1"/>
                </w:rPr>
                <m:t>0,07493</m:t>
              </m:r>
            </m:num>
            <m:den>
              <m:r>
                <w:rPr>
                  <w:rFonts w:ascii="Cambria Math" w:hAnsi="Cambria Math"/>
                  <w:noProof/>
                  <w:color w:val="000000" w:themeColor="text1"/>
                </w:rPr>
                <m:t>0,110129</m:t>
              </m:r>
            </m:den>
          </m:f>
          <m:r>
            <w:rPr>
              <w:rFonts w:ascii="Cambria Math" w:hAnsi="Cambria Math"/>
              <w:noProof/>
              <w:color w:val="000000" w:themeColor="text1"/>
            </w:rPr>
            <m:t>=0,680384</m:t>
          </m:r>
        </m:oMath>
      </m:oMathPara>
    </w:p>
    <w:p w14:paraId="783879CB" w14:textId="060FE823" w:rsidR="00874D9A" w:rsidRPr="001F6809" w:rsidRDefault="00874D9A" w:rsidP="00874D9A">
      <w:pPr>
        <w:spacing w:after="120"/>
        <w:rPr>
          <w:b/>
          <w:bCs/>
          <w:iCs/>
          <w:noProof/>
          <w:color w:val="000000" w:themeColor="text1"/>
          <w:lang w:val="sv-SE"/>
        </w:rPr>
      </w:pPr>
      <w:r w:rsidRPr="00952847">
        <w:rPr>
          <w:iCs/>
          <w:noProof/>
          <w:color w:val="000000" w:themeColor="text1"/>
        </w:rPr>
        <w:t xml:space="preserve">Berdasarkan hasil perhitungan dengan </w:t>
      </w:r>
      <w:r w:rsidRPr="00952847">
        <w:rPr>
          <w:noProof/>
          <w:color w:val="000000" w:themeColor="text1"/>
        </w:rPr>
        <w:t>menggunakan</w:t>
      </w:r>
      <w:r w:rsidRPr="00952847">
        <w:rPr>
          <w:iCs/>
          <w:noProof/>
          <w:color w:val="000000" w:themeColor="text1"/>
        </w:rPr>
        <w:t xml:space="preserve"> sobel test, didapat nilai t-hitung ke arah positif sebesar </w:t>
      </w:r>
      <w:r>
        <w:rPr>
          <w:iCs/>
          <w:noProof/>
          <w:color w:val="000000" w:themeColor="text1"/>
        </w:rPr>
        <w:t>0,680384</w:t>
      </w:r>
      <w:r w:rsidRPr="00952847">
        <w:rPr>
          <w:iCs/>
          <w:noProof/>
          <w:color w:val="000000" w:themeColor="text1"/>
        </w:rPr>
        <w:t xml:space="preserve"> lebih </w:t>
      </w:r>
      <w:r>
        <w:rPr>
          <w:iCs/>
          <w:noProof/>
          <w:color w:val="000000" w:themeColor="text1"/>
        </w:rPr>
        <w:t xml:space="preserve">kecil </w:t>
      </w:r>
      <w:r w:rsidRPr="00952847">
        <w:rPr>
          <w:iCs/>
          <w:noProof/>
          <w:color w:val="000000" w:themeColor="text1"/>
        </w:rPr>
        <w:t xml:space="preserve">dari t-tabel (df) = 66 – 3 = 63, yang menghasilkan t-tabel sebesar </w:t>
      </w:r>
      <w:r w:rsidRPr="00AF0601">
        <w:rPr>
          <w:noProof/>
          <w:color w:val="000000" w:themeColor="text1"/>
        </w:rPr>
        <w:t>1,</w:t>
      </w:r>
      <w:r>
        <w:rPr>
          <w:noProof/>
          <w:color w:val="000000" w:themeColor="text1"/>
        </w:rPr>
        <w:t>669</w:t>
      </w:r>
      <w:r w:rsidRPr="00952847">
        <w:rPr>
          <w:iCs/>
          <w:noProof/>
          <w:color w:val="000000" w:themeColor="text1"/>
        </w:rPr>
        <w:t xml:space="preserve"> (</w:t>
      </w:r>
      <w:r>
        <w:rPr>
          <w:iCs/>
          <w:noProof/>
          <w:color w:val="000000" w:themeColor="text1"/>
        </w:rPr>
        <w:t>0,680 &lt;</w:t>
      </w:r>
      <w:r w:rsidRPr="00952847">
        <w:rPr>
          <w:iCs/>
          <w:noProof/>
          <w:color w:val="000000" w:themeColor="text1"/>
        </w:rPr>
        <w:t xml:space="preserve"> </w:t>
      </w:r>
      <w:r w:rsidRPr="00AF0601">
        <w:rPr>
          <w:noProof/>
          <w:color w:val="000000" w:themeColor="text1"/>
        </w:rPr>
        <w:t>1,</w:t>
      </w:r>
      <w:r>
        <w:rPr>
          <w:noProof/>
          <w:color w:val="000000" w:themeColor="text1"/>
        </w:rPr>
        <w:t>669</w:t>
      </w:r>
      <w:r w:rsidRPr="00952847">
        <w:rPr>
          <w:iCs/>
          <w:noProof/>
          <w:color w:val="000000" w:themeColor="text1"/>
        </w:rPr>
        <w:t>)</w:t>
      </w:r>
      <w:r>
        <w:rPr>
          <w:iCs/>
          <w:noProof/>
          <w:color w:val="000000" w:themeColor="text1"/>
        </w:rPr>
        <w:t xml:space="preserve"> yang menunjukkan hasil yang tidak signifikan</w:t>
      </w:r>
      <w:r w:rsidRPr="00952847">
        <w:rPr>
          <w:iCs/>
          <w:noProof/>
          <w:color w:val="000000" w:themeColor="text1"/>
        </w:rPr>
        <w:t xml:space="preserve">. </w:t>
      </w:r>
      <w:r w:rsidRPr="001F6809">
        <w:rPr>
          <w:iCs/>
          <w:noProof/>
          <w:color w:val="000000" w:themeColor="text1"/>
          <w:lang w:val="sv-SE"/>
        </w:rPr>
        <w:t xml:space="preserve">Sehingga dapat disimpulkan bahwa variabel struktur modal tidak mampu memediasi hubungan profitabilitas terhadap nilai perusahaan. Maka </w:t>
      </w:r>
      <w:r w:rsidRPr="001F6809">
        <w:rPr>
          <w:b/>
          <w:bCs/>
          <w:iCs/>
          <w:noProof/>
          <w:color w:val="000000" w:themeColor="text1"/>
          <w:lang w:val="sv-SE"/>
        </w:rPr>
        <w:t>Ha</w:t>
      </w:r>
      <w:r w:rsidRPr="001F6809">
        <w:rPr>
          <w:b/>
          <w:bCs/>
          <w:iCs/>
          <w:noProof/>
          <w:color w:val="000000" w:themeColor="text1"/>
          <w:vertAlign w:val="subscript"/>
          <w:lang w:val="sv-SE"/>
        </w:rPr>
        <w:t>6</w:t>
      </w:r>
      <w:r w:rsidRPr="001F6809">
        <w:rPr>
          <w:b/>
          <w:bCs/>
          <w:iCs/>
          <w:noProof/>
          <w:color w:val="000000" w:themeColor="text1"/>
          <w:lang w:val="sv-SE"/>
        </w:rPr>
        <w:t xml:space="preserve"> Ditolak.</w:t>
      </w:r>
    </w:p>
    <w:p w14:paraId="6EAF8828" w14:textId="695592D6" w:rsidR="00874D9A" w:rsidRPr="00761FC4" w:rsidRDefault="00874D9A" w:rsidP="00874D9A">
      <w:pPr>
        <w:pStyle w:val="Heading1"/>
        <w:tabs>
          <w:tab w:val="left" w:pos="284"/>
        </w:tabs>
        <w:rPr>
          <w:b w:val="0"/>
          <w:bCs w:val="0"/>
          <w:i/>
          <w:iCs/>
          <w:lang w:val="sv-SE"/>
        </w:rPr>
      </w:pPr>
      <w:r w:rsidRPr="00761FC4">
        <w:rPr>
          <w:b w:val="0"/>
          <w:bCs w:val="0"/>
          <w:i/>
          <w:iCs/>
          <w:lang w:val="sv-SE"/>
        </w:rPr>
        <w:t>3.</w:t>
      </w:r>
      <w:r>
        <w:rPr>
          <w:b w:val="0"/>
          <w:bCs w:val="0"/>
          <w:i/>
          <w:iCs/>
          <w:lang w:val="sv-SE"/>
        </w:rPr>
        <w:t>6</w:t>
      </w:r>
      <w:r w:rsidRPr="00761FC4">
        <w:rPr>
          <w:b w:val="0"/>
          <w:bCs w:val="0"/>
          <w:i/>
          <w:iCs/>
          <w:lang w:val="sv-SE"/>
        </w:rPr>
        <w:t>.</w:t>
      </w:r>
      <w:r>
        <w:rPr>
          <w:b w:val="0"/>
          <w:bCs w:val="0"/>
          <w:i/>
          <w:iCs/>
          <w:lang w:val="sv-SE"/>
        </w:rPr>
        <w:t>2</w:t>
      </w:r>
      <w:r w:rsidRPr="00761FC4">
        <w:rPr>
          <w:b w:val="0"/>
          <w:bCs w:val="0"/>
          <w:i/>
          <w:iCs/>
          <w:lang w:val="sv-SE"/>
        </w:rPr>
        <w:t xml:space="preserve">. Pengaruh </w:t>
      </w:r>
      <w:r>
        <w:rPr>
          <w:b w:val="0"/>
          <w:bCs w:val="0"/>
          <w:i/>
          <w:iCs/>
          <w:lang w:val="sv-SE"/>
        </w:rPr>
        <w:t>Likuiditas</w:t>
      </w:r>
      <w:r w:rsidRPr="00761FC4">
        <w:rPr>
          <w:b w:val="0"/>
          <w:bCs w:val="0"/>
          <w:i/>
          <w:iCs/>
          <w:lang w:val="sv-SE"/>
        </w:rPr>
        <w:t xml:space="preserve"> Terhadap Nilai Perusahaan dengan Struktur Modal Sebagai Variabel Intervening</w:t>
      </w:r>
    </w:p>
    <w:p w14:paraId="77BF5CDB" w14:textId="77777777" w:rsidR="00874D9A" w:rsidRPr="001F6809" w:rsidRDefault="00874D9A" w:rsidP="008151B3">
      <w:pPr>
        <w:spacing w:after="0"/>
        <w:rPr>
          <w:noProof/>
          <w:color w:val="000000" w:themeColor="text1"/>
          <w:lang w:val="sv-SE"/>
        </w:rPr>
      </w:pPr>
      <w:r w:rsidRPr="001F6809">
        <w:rPr>
          <w:noProof/>
          <w:color w:val="000000" w:themeColor="text1"/>
          <w:lang w:val="sv-SE"/>
        </w:rPr>
        <w:t>Berikut merupakan perhitungan standar error pengaruh tidak langsung antara variabel Likuiditas (X2) terhadap Nilai Perusahaan (Y) dengan Struktur Modal sebagai variabel intervening (Z) menggunakan uji sobel test untuk memastikan apakah pengaruh variabel mediasi benar-benar signifikan:</w:t>
      </w:r>
    </w:p>
    <w:p w14:paraId="035A2351" w14:textId="77777777" w:rsidR="00874D9A" w:rsidRPr="001F6809" w:rsidRDefault="00874D9A" w:rsidP="008151B3">
      <w:pPr>
        <w:tabs>
          <w:tab w:val="left" w:pos="426"/>
          <w:tab w:val="left" w:pos="2977"/>
        </w:tabs>
        <w:spacing w:after="0"/>
        <w:rPr>
          <w:noProof/>
          <w:color w:val="000000" w:themeColor="text1"/>
          <w:lang w:val="sv-SE"/>
        </w:rPr>
      </w:pPr>
    </w:p>
    <w:p w14:paraId="34098151" w14:textId="77777777" w:rsidR="00874D9A" w:rsidRPr="001F6809" w:rsidRDefault="00874D9A" w:rsidP="00874D9A">
      <w:pPr>
        <w:tabs>
          <w:tab w:val="left" w:pos="426"/>
          <w:tab w:val="left" w:pos="2977"/>
        </w:tabs>
        <w:spacing w:after="0"/>
        <w:rPr>
          <w:noProof/>
          <w:color w:val="000000" w:themeColor="text1"/>
          <w:lang w:val="sv-SE"/>
        </w:rPr>
      </w:pPr>
      <w:r w:rsidRPr="001F6809">
        <w:rPr>
          <w:noProof/>
          <w:color w:val="000000" w:themeColor="text1"/>
          <w:lang w:val="sv-SE"/>
        </w:rPr>
        <w:t>Diketahui:</w:t>
      </w:r>
    </w:p>
    <w:p w14:paraId="6BB2BE50" w14:textId="77777777" w:rsidR="00874D9A" w:rsidRPr="001F6809" w:rsidRDefault="00874D9A" w:rsidP="00874D9A">
      <w:pPr>
        <w:tabs>
          <w:tab w:val="left" w:pos="426"/>
          <w:tab w:val="left" w:pos="2977"/>
        </w:tabs>
        <w:spacing w:after="0"/>
        <w:rPr>
          <w:noProof/>
          <w:color w:val="000000" w:themeColor="text1"/>
          <w:lang w:val="sv-SE"/>
        </w:rPr>
      </w:pPr>
      <w:r w:rsidRPr="001F6809">
        <w:rPr>
          <w:noProof/>
          <w:color w:val="000000" w:themeColor="text1"/>
          <w:lang w:val="sv-SE"/>
        </w:rPr>
        <w:t>a</w:t>
      </w:r>
      <w:r w:rsidRPr="001F6809">
        <w:rPr>
          <w:noProof/>
          <w:color w:val="000000" w:themeColor="text1"/>
          <w:lang w:val="sv-SE"/>
        </w:rPr>
        <w:tab/>
        <w:t>= Koefisien X2 terhadap Z</w:t>
      </w:r>
      <w:r w:rsidRPr="001F6809">
        <w:rPr>
          <w:noProof/>
          <w:color w:val="000000" w:themeColor="text1"/>
          <w:lang w:val="sv-SE"/>
        </w:rPr>
        <w:tab/>
        <w:t>: -1,396</w:t>
      </w:r>
    </w:p>
    <w:p w14:paraId="433C049D" w14:textId="68F56772" w:rsidR="00874D9A" w:rsidRPr="001F6809" w:rsidRDefault="00874D9A" w:rsidP="00874D9A">
      <w:pPr>
        <w:tabs>
          <w:tab w:val="left" w:pos="426"/>
          <w:tab w:val="left" w:pos="2977"/>
        </w:tabs>
        <w:spacing w:after="0"/>
        <w:rPr>
          <w:noProof/>
          <w:color w:val="000000" w:themeColor="text1"/>
          <w:lang w:val="sv-SE"/>
        </w:rPr>
      </w:pPr>
      <w:r w:rsidRPr="001F6809">
        <w:rPr>
          <w:noProof/>
          <w:color w:val="000000" w:themeColor="text1"/>
          <w:lang w:val="sv-SE"/>
        </w:rPr>
        <w:t>b</w:t>
      </w:r>
      <w:r w:rsidRPr="001F6809">
        <w:rPr>
          <w:noProof/>
          <w:color w:val="000000" w:themeColor="text1"/>
          <w:lang w:val="sv-SE"/>
        </w:rPr>
        <w:tab/>
        <w:t>= Koefisien Z terhadap Y</w:t>
      </w:r>
      <w:r w:rsidRPr="001F6809">
        <w:rPr>
          <w:noProof/>
          <w:color w:val="000000" w:themeColor="text1"/>
          <w:lang w:val="sv-SE"/>
        </w:rPr>
        <w:tab/>
        <w:t>: -0,127</w:t>
      </w:r>
    </w:p>
    <w:p w14:paraId="7089D71F" w14:textId="77777777" w:rsidR="00874D9A" w:rsidRPr="001F6809" w:rsidRDefault="00874D9A" w:rsidP="00874D9A">
      <w:pPr>
        <w:tabs>
          <w:tab w:val="left" w:pos="426"/>
          <w:tab w:val="left" w:pos="2977"/>
        </w:tabs>
        <w:spacing w:after="0"/>
        <w:rPr>
          <w:noProof/>
          <w:color w:val="000000" w:themeColor="text1"/>
          <w:lang w:val="sv-SE"/>
        </w:rPr>
      </w:pPr>
      <w:r w:rsidRPr="001F6809">
        <w:rPr>
          <w:noProof/>
          <w:color w:val="000000" w:themeColor="text1"/>
          <w:lang w:val="sv-SE"/>
        </w:rPr>
        <w:t>Sa</w:t>
      </w:r>
      <w:r w:rsidRPr="001F6809">
        <w:rPr>
          <w:noProof/>
          <w:color w:val="000000" w:themeColor="text1"/>
          <w:lang w:val="sv-SE"/>
        </w:rPr>
        <w:tab/>
        <w:t>= Standar error X2 terhadap Z</w:t>
      </w:r>
      <w:r w:rsidRPr="001F6809">
        <w:rPr>
          <w:noProof/>
          <w:color w:val="000000" w:themeColor="text1"/>
          <w:lang w:val="sv-SE"/>
        </w:rPr>
        <w:tab/>
        <w:t>: 0,131</w:t>
      </w:r>
    </w:p>
    <w:p w14:paraId="730EA32A" w14:textId="77777777" w:rsidR="00874D9A" w:rsidRPr="001F6809" w:rsidRDefault="00874D9A" w:rsidP="00874D9A">
      <w:pPr>
        <w:tabs>
          <w:tab w:val="left" w:pos="426"/>
          <w:tab w:val="left" w:pos="2977"/>
        </w:tabs>
        <w:spacing w:after="0"/>
        <w:rPr>
          <w:noProof/>
          <w:color w:val="000000" w:themeColor="text1"/>
          <w:lang w:val="sv-SE"/>
        </w:rPr>
      </w:pPr>
      <w:r w:rsidRPr="001F6809">
        <w:rPr>
          <w:noProof/>
          <w:color w:val="000000" w:themeColor="text1"/>
          <w:lang w:val="sv-SE"/>
        </w:rPr>
        <w:t>Sb</w:t>
      </w:r>
      <w:r w:rsidRPr="001F6809">
        <w:rPr>
          <w:noProof/>
          <w:color w:val="000000" w:themeColor="text1"/>
          <w:lang w:val="sv-SE"/>
        </w:rPr>
        <w:tab/>
        <w:t>= Standar error Z terhadap Y</w:t>
      </w:r>
      <w:r w:rsidRPr="001F6809">
        <w:rPr>
          <w:noProof/>
          <w:color w:val="000000" w:themeColor="text1"/>
          <w:lang w:val="sv-SE"/>
        </w:rPr>
        <w:tab/>
        <w:t>: 0,030</w:t>
      </w:r>
    </w:p>
    <w:p w14:paraId="13967979" w14:textId="77777777" w:rsidR="00874D9A" w:rsidRPr="001F6809" w:rsidRDefault="00874D9A" w:rsidP="00874D9A">
      <w:pPr>
        <w:tabs>
          <w:tab w:val="left" w:pos="426"/>
          <w:tab w:val="left" w:pos="2977"/>
        </w:tabs>
        <w:spacing w:after="0"/>
        <w:rPr>
          <w:noProof/>
          <w:color w:val="000000" w:themeColor="text1"/>
          <w:lang w:val="sv-SE"/>
        </w:rPr>
      </w:pPr>
    </w:p>
    <w:p w14:paraId="0EBECA23" w14:textId="77777777" w:rsidR="00874D9A" w:rsidRPr="00874D9A" w:rsidRDefault="00000000" w:rsidP="00874D9A">
      <w:pPr>
        <w:tabs>
          <w:tab w:val="left" w:pos="426"/>
          <w:tab w:val="left" w:pos="2977"/>
        </w:tabs>
        <w:spacing w:after="0"/>
        <w:rPr>
          <w:noProof/>
          <w:color w:val="000000" w:themeColor="text1"/>
        </w:rPr>
      </w:pPr>
      <m:oMathPara>
        <m:oMathParaPr>
          <m:jc m:val="left"/>
        </m:oMathParaPr>
        <m:oMath>
          <m:sSub>
            <m:sSubPr>
              <m:ctrlPr>
                <w:rPr>
                  <w:rFonts w:ascii="Cambria Math" w:hAnsi="Cambria Math"/>
                  <w:noProof/>
                  <w:color w:val="000000" w:themeColor="text1"/>
                </w:rPr>
              </m:ctrlPr>
            </m:sSubPr>
            <m:e>
              <m:r>
                <m:rPr>
                  <m:sty m:val="p"/>
                </m:rPr>
                <w:rPr>
                  <w:rFonts w:ascii="Cambria Math" w:hAnsi="Cambria Math"/>
                  <w:noProof/>
                  <w:color w:val="000000" w:themeColor="text1"/>
                </w:rPr>
                <m:t>S</m:t>
              </m:r>
            </m:e>
            <m:sub>
              <m:r>
                <m:rPr>
                  <m:sty m:val="p"/>
                </m:rPr>
                <w:rPr>
                  <w:rFonts w:ascii="Cambria Math" w:hAnsi="Cambria Math"/>
                  <w:noProof/>
                  <w:color w:val="000000" w:themeColor="text1"/>
                </w:rPr>
                <m:t>ab</m:t>
              </m:r>
            </m:sub>
          </m:sSub>
          <m:r>
            <m:rPr>
              <m:sty m:val="p"/>
            </m:rPr>
            <w:rPr>
              <w:rFonts w:ascii="Cambria Math" w:hAnsi="Cambria Math"/>
              <w:noProof/>
              <w:color w:val="000000" w:themeColor="text1"/>
            </w:rPr>
            <m:t>=</m:t>
          </m:r>
          <m:rad>
            <m:radPr>
              <m:degHide m:val="1"/>
              <m:ctrlPr>
                <w:rPr>
                  <w:rFonts w:ascii="Cambria Math" w:hAnsi="Cambria Math"/>
                  <w:noProof/>
                  <w:color w:val="000000" w:themeColor="text1"/>
                </w:rPr>
              </m:ctrlPr>
            </m:radPr>
            <m:deg/>
            <m:e>
              <m:sSup>
                <m:sSupPr>
                  <m:ctrlPr>
                    <w:rPr>
                      <w:rFonts w:ascii="Cambria Math" w:hAnsi="Cambria Math"/>
                      <w:noProof/>
                      <w:color w:val="000000" w:themeColor="text1"/>
                    </w:rPr>
                  </m:ctrlPr>
                </m:sSupPr>
                <m:e>
                  <m:r>
                    <m:rPr>
                      <m:sty m:val="p"/>
                    </m:rPr>
                    <w:rPr>
                      <w:rFonts w:ascii="Cambria Math" w:hAnsi="Cambria Math"/>
                      <w:noProof/>
                      <w:color w:val="000000" w:themeColor="text1"/>
                    </w:rPr>
                    <m:t>b</m:t>
                  </m:r>
                </m:e>
                <m:sup>
                  <m:r>
                    <m:rPr>
                      <m:sty m:val="p"/>
                    </m:rPr>
                    <w:rPr>
                      <w:rFonts w:ascii="Cambria Math" w:hAnsi="Cambria Math"/>
                      <w:noProof/>
                      <w:color w:val="000000" w:themeColor="text1"/>
                    </w:rPr>
                    <m:t>2</m:t>
                  </m:r>
                </m:sup>
              </m:sSup>
              <m:sSup>
                <m:sSupPr>
                  <m:ctrlPr>
                    <w:rPr>
                      <w:rFonts w:ascii="Cambria Math" w:hAnsi="Cambria Math"/>
                      <w:noProof/>
                      <w:color w:val="000000" w:themeColor="text1"/>
                    </w:rPr>
                  </m:ctrlPr>
                </m:sSupPr>
                <m:e>
                  <m:r>
                    <m:rPr>
                      <m:sty m:val="p"/>
                    </m:rPr>
                    <w:rPr>
                      <w:rFonts w:ascii="Cambria Math" w:hAnsi="Cambria Math"/>
                      <w:noProof/>
                      <w:color w:val="000000" w:themeColor="text1"/>
                    </w:rPr>
                    <m:t>Sa</m:t>
                  </m:r>
                </m:e>
                <m:sup>
                  <m:r>
                    <m:rPr>
                      <m:sty m:val="p"/>
                    </m:rPr>
                    <w:rPr>
                      <w:rFonts w:ascii="Cambria Math" w:hAnsi="Cambria Math"/>
                      <w:noProof/>
                      <w:color w:val="000000" w:themeColor="text1"/>
                    </w:rPr>
                    <m:t>2</m:t>
                  </m:r>
                </m:sup>
              </m:sSup>
              <m:r>
                <m:rPr>
                  <m:sty m:val="p"/>
                </m:rPr>
                <w:rPr>
                  <w:rFonts w:ascii="Cambria Math" w:hAnsi="Cambria Math"/>
                  <w:noProof/>
                  <w:color w:val="000000" w:themeColor="text1"/>
                </w:rPr>
                <m:t>+</m:t>
              </m:r>
              <m:sSup>
                <m:sSupPr>
                  <m:ctrlPr>
                    <w:rPr>
                      <w:rFonts w:ascii="Cambria Math" w:hAnsi="Cambria Math"/>
                      <w:noProof/>
                      <w:color w:val="000000" w:themeColor="text1"/>
                    </w:rPr>
                  </m:ctrlPr>
                </m:sSupPr>
                <m:e>
                  <m:r>
                    <m:rPr>
                      <m:sty m:val="p"/>
                    </m:rPr>
                    <w:rPr>
                      <w:rFonts w:ascii="Cambria Math" w:hAnsi="Cambria Math"/>
                      <w:noProof/>
                      <w:color w:val="000000" w:themeColor="text1"/>
                    </w:rPr>
                    <m:t>a</m:t>
                  </m:r>
                </m:e>
                <m:sup>
                  <m:r>
                    <m:rPr>
                      <m:sty m:val="p"/>
                    </m:rPr>
                    <w:rPr>
                      <w:rFonts w:ascii="Cambria Math" w:hAnsi="Cambria Math"/>
                      <w:noProof/>
                      <w:color w:val="000000" w:themeColor="text1"/>
                    </w:rPr>
                    <m:t>2</m:t>
                  </m:r>
                </m:sup>
              </m:sSup>
              <m:sSup>
                <m:sSupPr>
                  <m:ctrlPr>
                    <w:rPr>
                      <w:rFonts w:ascii="Cambria Math" w:hAnsi="Cambria Math"/>
                      <w:noProof/>
                      <w:color w:val="000000" w:themeColor="text1"/>
                    </w:rPr>
                  </m:ctrlPr>
                </m:sSupPr>
                <m:e>
                  <m:r>
                    <m:rPr>
                      <m:sty m:val="p"/>
                    </m:rPr>
                    <w:rPr>
                      <w:rFonts w:ascii="Cambria Math" w:hAnsi="Cambria Math"/>
                      <w:noProof/>
                      <w:color w:val="000000" w:themeColor="text1"/>
                    </w:rPr>
                    <m:t>Sb</m:t>
                  </m:r>
                </m:e>
                <m:sup>
                  <m:r>
                    <m:rPr>
                      <m:sty m:val="p"/>
                    </m:rPr>
                    <w:rPr>
                      <w:rFonts w:ascii="Cambria Math" w:hAnsi="Cambria Math"/>
                      <w:noProof/>
                      <w:color w:val="000000" w:themeColor="text1"/>
                    </w:rPr>
                    <m:t>2</m:t>
                  </m:r>
                </m:sup>
              </m:sSup>
              <m:sSup>
                <m:sSupPr>
                  <m:ctrlPr>
                    <w:rPr>
                      <w:rFonts w:ascii="Cambria Math" w:hAnsi="Cambria Math"/>
                      <w:noProof/>
                      <w:color w:val="000000" w:themeColor="text1"/>
                    </w:rPr>
                  </m:ctrlPr>
                </m:sSupPr>
                <m:e>
                  <m:r>
                    <m:rPr>
                      <m:sty m:val="p"/>
                    </m:rPr>
                    <w:rPr>
                      <w:rFonts w:ascii="Cambria Math" w:hAnsi="Cambria Math"/>
                      <w:noProof/>
                      <w:color w:val="000000" w:themeColor="text1"/>
                    </w:rPr>
                    <m:t>+Sa</m:t>
                  </m:r>
                </m:e>
                <m:sup>
                  <m:r>
                    <m:rPr>
                      <m:sty m:val="p"/>
                    </m:rPr>
                    <w:rPr>
                      <w:rFonts w:ascii="Cambria Math" w:hAnsi="Cambria Math"/>
                      <w:noProof/>
                      <w:color w:val="000000" w:themeColor="text1"/>
                    </w:rPr>
                    <m:t>2</m:t>
                  </m:r>
                </m:sup>
              </m:sSup>
              <m:sSup>
                <m:sSupPr>
                  <m:ctrlPr>
                    <w:rPr>
                      <w:rFonts w:ascii="Cambria Math" w:hAnsi="Cambria Math"/>
                      <w:noProof/>
                      <w:color w:val="000000" w:themeColor="text1"/>
                    </w:rPr>
                  </m:ctrlPr>
                </m:sSupPr>
                <m:e>
                  <m:r>
                    <m:rPr>
                      <m:sty m:val="p"/>
                    </m:rPr>
                    <w:rPr>
                      <w:rFonts w:ascii="Cambria Math" w:hAnsi="Cambria Math"/>
                      <w:noProof/>
                      <w:color w:val="000000" w:themeColor="text1"/>
                    </w:rPr>
                    <m:t>Sb</m:t>
                  </m:r>
                </m:e>
                <m:sup>
                  <m:r>
                    <m:rPr>
                      <m:sty m:val="p"/>
                    </m:rPr>
                    <w:rPr>
                      <w:rFonts w:ascii="Cambria Math" w:hAnsi="Cambria Math"/>
                      <w:noProof/>
                      <w:color w:val="000000" w:themeColor="text1"/>
                    </w:rPr>
                    <m:t>2</m:t>
                  </m:r>
                </m:sup>
              </m:sSup>
            </m:e>
          </m:rad>
        </m:oMath>
      </m:oMathPara>
    </w:p>
    <w:p w14:paraId="485D5683" w14:textId="77777777" w:rsidR="00874D9A" w:rsidRPr="00874D9A" w:rsidRDefault="00000000" w:rsidP="00874D9A">
      <w:pPr>
        <w:tabs>
          <w:tab w:val="left" w:pos="426"/>
          <w:tab w:val="left" w:pos="2977"/>
        </w:tabs>
        <w:spacing w:after="0"/>
        <w:rPr>
          <w:noProof/>
          <w:color w:val="000000" w:themeColor="text1"/>
        </w:rPr>
      </w:pPr>
      <m:oMathPara>
        <m:oMathParaPr>
          <m:jc m:val="left"/>
        </m:oMathParaPr>
        <m:oMath>
          <m:sSub>
            <m:sSubPr>
              <m:ctrlPr>
                <w:rPr>
                  <w:rFonts w:ascii="Cambria Math" w:hAnsi="Cambria Math"/>
                  <w:noProof/>
                  <w:color w:val="000000" w:themeColor="text1"/>
                </w:rPr>
              </m:ctrlPr>
            </m:sSubPr>
            <m:e>
              <m:r>
                <m:rPr>
                  <m:sty m:val="p"/>
                </m:rPr>
                <w:rPr>
                  <w:rFonts w:ascii="Cambria Math" w:hAnsi="Cambria Math"/>
                  <w:noProof/>
                  <w:color w:val="000000" w:themeColor="text1"/>
                </w:rPr>
                <m:t>S</m:t>
              </m:r>
            </m:e>
            <m:sub>
              <m:r>
                <m:rPr>
                  <m:sty m:val="p"/>
                </m:rPr>
                <w:rPr>
                  <w:rFonts w:ascii="Cambria Math" w:hAnsi="Cambria Math"/>
                  <w:noProof/>
                  <w:color w:val="000000" w:themeColor="text1"/>
                </w:rPr>
                <m:t>ab</m:t>
              </m:r>
            </m:sub>
          </m:sSub>
          <m:r>
            <m:rPr>
              <m:sty m:val="p"/>
            </m:rPr>
            <w:rPr>
              <w:rFonts w:ascii="Cambria Math" w:hAnsi="Cambria Math"/>
              <w:noProof/>
              <w:color w:val="000000" w:themeColor="text1"/>
            </w:rPr>
            <m:t>=</m:t>
          </m:r>
          <m:rad>
            <m:radPr>
              <m:degHide m:val="1"/>
              <m:ctrlPr>
                <w:rPr>
                  <w:rFonts w:ascii="Cambria Math" w:hAnsi="Cambria Math"/>
                  <w:noProof/>
                  <w:color w:val="000000" w:themeColor="text1"/>
                </w:rPr>
              </m:ctrlPr>
            </m:radPr>
            <m:deg/>
            <m:e>
              <m:sSup>
                <m:sSupPr>
                  <m:ctrlPr>
                    <w:rPr>
                      <w:rFonts w:ascii="Cambria Math" w:hAnsi="Cambria Math"/>
                      <w:noProof/>
                      <w:color w:val="000000" w:themeColor="text1"/>
                    </w:rPr>
                  </m:ctrlPr>
                </m:sSupPr>
                <m:e>
                  <m:r>
                    <m:rPr>
                      <m:sty m:val="p"/>
                    </m:rPr>
                    <w:rPr>
                      <w:rFonts w:ascii="Cambria Math" w:hAnsi="Cambria Math"/>
                      <w:noProof/>
                      <w:color w:val="000000" w:themeColor="text1"/>
                    </w:rPr>
                    <m:t>(-0,127</m:t>
                  </m:r>
                </m:e>
                <m:sup>
                  <m:r>
                    <m:rPr>
                      <m:sty m:val="p"/>
                    </m:rPr>
                    <w:rPr>
                      <w:rFonts w:ascii="Cambria Math" w:hAnsi="Cambria Math"/>
                      <w:noProof/>
                      <w:color w:val="000000" w:themeColor="text1"/>
                    </w:rPr>
                    <m:t>2</m:t>
                  </m:r>
                </m:sup>
              </m:sSup>
              <m:r>
                <m:rPr>
                  <m:sty m:val="p"/>
                </m:rPr>
                <w:rPr>
                  <w:rFonts w:ascii="Cambria Math" w:hAnsi="Cambria Math"/>
                  <w:noProof/>
                  <w:color w:val="000000" w:themeColor="text1"/>
                </w:rPr>
                <m:t xml:space="preserve"> x </m:t>
              </m:r>
              <m:sSup>
                <m:sSupPr>
                  <m:ctrlPr>
                    <w:rPr>
                      <w:rFonts w:ascii="Cambria Math" w:hAnsi="Cambria Math"/>
                      <w:noProof/>
                      <w:color w:val="000000" w:themeColor="text1"/>
                    </w:rPr>
                  </m:ctrlPr>
                </m:sSupPr>
                <m:e>
                  <m:r>
                    <m:rPr>
                      <m:sty m:val="p"/>
                    </m:rPr>
                    <w:rPr>
                      <w:rFonts w:ascii="Cambria Math" w:hAnsi="Cambria Math"/>
                      <w:noProof/>
                      <w:color w:val="000000" w:themeColor="text1"/>
                    </w:rPr>
                    <m:t>0,131</m:t>
                  </m:r>
                </m:e>
                <m:sup>
                  <m:r>
                    <m:rPr>
                      <m:sty m:val="p"/>
                    </m:rPr>
                    <w:rPr>
                      <w:rFonts w:ascii="Cambria Math" w:hAnsi="Cambria Math"/>
                      <w:noProof/>
                      <w:color w:val="000000" w:themeColor="text1"/>
                    </w:rPr>
                    <m:t>2</m:t>
                  </m:r>
                </m:sup>
              </m:sSup>
              <m:r>
                <m:rPr>
                  <m:sty m:val="p"/>
                </m:rPr>
                <w:rPr>
                  <w:rFonts w:ascii="Cambria Math" w:hAnsi="Cambria Math"/>
                  <w:noProof/>
                  <w:color w:val="000000" w:themeColor="text1"/>
                </w:rPr>
                <m:t>)+</m:t>
              </m:r>
              <m:sSup>
                <m:sSupPr>
                  <m:ctrlPr>
                    <w:rPr>
                      <w:rFonts w:ascii="Cambria Math" w:hAnsi="Cambria Math"/>
                      <w:noProof/>
                      <w:color w:val="000000" w:themeColor="text1"/>
                    </w:rPr>
                  </m:ctrlPr>
                </m:sSupPr>
                <m:e>
                  <m:r>
                    <m:rPr>
                      <m:sty m:val="p"/>
                    </m:rPr>
                    <w:rPr>
                      <w:rFonts w:ascii="Cambria Math" w:hAnsi="Cambria Math"/>
                      <w:noProof/>
                      <w:color w:val="000000" w:themeColor="text1"/>
                    </w:rPr>
                    <m:t>(-1,396</m:t>
                  </m:r>
                </m:e>
                <m:sup>
                  <m:r>
                    <m:rPr>
                      <m:sty m:val="p"/>
                    </m:rPr>
                    <w:rPr>
                      <w:rFonts w:ascii="Cambria Math" w:hAnsi="Cambria Math"/>
                      <w:noProof/>
                      <w:color w:val="000000" w:themeColor="text1"/>
                    </w:rPr>
                    <m:t>2</m:t>
                  </m:r>
                </m:sup>
              </m:sSup>
              <m:r>
                <m:rPr>
                  <m:sty m:val="p"/>
                </m:rPr>
                <w:rPr>
                  <w:rFonts w:ascii="Cambria Math" w:hAnsi="Cambria Math"/>
                  <w:noProof/>
                  <w:color w:val="000000" w:themeColor="text1"/>
                </w:rPr>
                <m:t xml:space="preserve"> x </m:t>
              </m:r>
              <m:sSup>
                <m:sSupPr>
                  <m:ctrlPr>
                    <w:rPr>
                      <w:rFonts w:ascii="Cambria Math" w:hAnsi="Cambria Math"/>
                      <w:noProof/>
                      <w:color w:val="000000" w:themeColor="text1"/>
                    </w:rPr>
                  </m:ctrlPr>
                </m:sSupPr>
                <m:e>
                  <m:r>
                    <m:rPr>
                      <m:sty m:val="p"/>
                    </m:rPr>
                    <w:rPr>
                      <w:rFonts w:ascii="Cambria Math" w:hAnsi="Cambria Math"/>
                      <w:noProof/>
                      <w:color w:val="000000" w:themeColor="text1"/>
                    </w:rPr>
                    <m:t>0,030</m:t>
                  </m:r>
                </m:e>
                <m:sup>
                  <m:r>
                    <m:rPr>
                      <m:sty m:val="p"/>
                    </m:rPr>
                    <w:rPr>
                      <w:rFonts w:ascii="Cambria Math" w:hAnsi="Cambria Math"/>
                      <w:noProof/>
                      <w:color w:val="000000" w:themeColor="text1"/>
                    </w:rPr>
                    <m:t>2</m:t>
                  </m:r>
                </m:sup>
              </m:sSup>
              <m:r>
                <m:rPr>
                  <m:sty m:val="p"/>
                </m:rPr>
                <w:rPr>
                  <w:rFonts w:ascii="Cambria Math" w:hAnsi="Cambria Math"/>
                  <w:noProof/>
                  <w:color w:val="000000" w:themeColor="text1"/>
                </w:rPr>
                <m:t>)</m:t>
              </m:r>
              <m:sSup>
                <m:sSupPr>
                  <m:ctrlPr>
                    <w:rPr>
                      <w:rFonts w:ascii="Cambria Math" w:hAnsi="Cambria Math"/>
                      <w:noProof/>
                      <w:color w:val="000000" w:themeColor="text1"/>
                    </w:rPr>
                  </m:ctrlPr>
                </m:sSupPr>
                <m:e>
                  <m:r>
                    <m:rPr>
                      <m:sty m:val="p"/>
                    </m:rPr>
                    <w:rPr>
                      <w:rFonts w:ascii="Cambria Math" w:hAnsi="Cambria Math"/>
                      <w:noProof/>
                      <w:color w:val="000000" w:themeColor="text1"/>
                    </w:rPr>
                    <m:t>+(0,131</m:t>
                  </m:r>
                </m:e>
                <m:sup>
                  <m:r>
                    <m:rPr>
                      <m:sty m:val="p"/>
                    </m:rPr>
                    <w:rPr>
                      <w:rFonts w:ascii="Cambria Math" w:hAnsi="Cambria Math"/>
                      <w:noProof/>
                      <w:color w:val="000000" w:themeColor="text1"/>
                    </w:rPr>
                    <m:t>2</m:t>
                  </m:r>
                </m:sup>
              </m:sSup>
              <m:r>
                <m:rPr>
                  <m:sty m:val="p"/>
                </m:rPr>
                <w:rPr>
                  <w:rFonts w:ascii="Cambria Math" w:hAnsi="Cambria Math"/>
                  <w:noProof/>
                  <w:color w:val="000000" w:themeColor="text1"/>
                </w:rPr>
                <m:t xml:space="preserve"> x </m:t>
              </m:r>
              <m:sSup>
                <m:sSupPr>
                  <m:ctrlPr>
                    <w:rPr>
                      <w:rFonts w:ascii="Cambria Math" w:hAnsi="Cambria Math"/>
                      <w:noProof/>
                      <w:color w:val="000000" w:themeColor="text1"/>
                    </w:rPr>
                  </m:ctrlPr>
                </m:sSupPr>
                <m:e>
                  <m:r>
                    <m:rPr>
                      <m:sty m:val="p"/>
                    </m:rPr>
                    <w:rPr>
                      <w:rFonts w:ascii="Cambria Math" w:hAnsi="Cambria Math"/>
                      <w:noProof/>
                      <w:color w:val="000000" w:themeColor="text1"/>
                    </w:rPr>
                    <m:t>0,030</m:t>
                  </m:r>
                </m:e>
                <m:sup>
                  <m:r>
                    <m:rPr>
                      <m:sty m:val="p"/>
                    </m:rPr>
                    <w:rPr>
                      <w:rFonts w:ascii="Cambria Math" w:hAnsi="Cambria Math"/>
                      <w:noProof/>
                      <w:color w:val="000000" w:themeColor="text1"/>
                    </w:rPr>
                    <m:t>2</m:t>
                  </m:r>
                </m:sup>
              </m:sSup>
              <m:r>
                <m:rPr>
                  <m:sty m:val="p"/>
                </m:rPr>
                <w:rPr>
                  <w:rFonts w:ascii="Cambria Math" w:hAnsi="Cambria Math"/>
                  <w:noProof/>
                  <w:color w:val="000000" w:themeColor="text1"/>
                </w:rPr>
                <m:t>)</m:t>
              </m:r>
            </m:e>
          </m:rad>
        </m:oMath>
      </m:oMathPara>
    </w:p>
    <w:p w14:paraId="3FCCC977" w14:textId="77777777" w:rsidR="00874D9A" w:rsidRPr="00874D9A" w:rsidRDefault="00000000" w:rsidP="00874D9A">
      <w:pPr>
        <w:tabs>
          <w:tab w:val="left" w:pos="426"/>
          <w:tab w:val="left" w:pos="2977"/>
        </w:tabs>
        <w:spacing w:after="0"/>
        <w:rPr>
          <w:noProof/>
          <w:color w:val="000000" w:themeColor="text1"/>
        </w:rPr>
      </w:pPr>
      <m:oMathPara>
        <m:oMathParaPr>
          <m:jc m:val="left"/>
        </m:oMathParaPr>
        <m:oMath>
          <m:sSub>
            <m:sSubPr>
              <m:ctrlPr>
                <w:rPr>
                  <w:rFonts w:ascii="Cambria Math" w:hAnsi="Cambria Math"/>
                  <w:noProof/>
                  <w:color w:val="000000" w:themeColor="text1"/>
                </w:rPr>
              </m:ctrlPr>
            </m:sSubPr>
            <m:e>
              <m:r>
                <m:rPr>
                  <m:sty m:val="p"/>
                </m:rPr>
                <w:rPr>
                  <w:rFonts w:ascii="Cambria Math" w:hAnsi="Cambria Math"/>
                  <w:noProof/>
                  <w:color w:val="000000" w:themeColor="text1"/>
                </w:rPr>
                <m:t>S</m:t>
              </m:r>
            </m:e>
            <m:sub>
              <m:r>
                <m:rPr>
                  <m:sty m:val="p"/>
                </m:rPr>
                <w:rPr>
                  <w:rFonts w:ascii="Cambria Math" w:hAnsi="Cambria Math"/>
                  <w:noProof/>
                  <w:color w:val="000000" w:themeColor="text1"/>
                </w:rPr>
                <m:t>ab</m:t>
              </m:r>
            </m:sub>
          </m:sSub>
          <m:r>
            <m:rPr>
              <m:sty m:val="p"/>
            </m:rPr>
            <w:rPr>
              <w:rFonts w:ascii="Cambria Math" w:hAnsi="Cambria Math"/>
              <w:noProof/>
              <w:color w:val="000000" w:themeColor="text1"/>
            </w:rPr>
            <m:t>=</m:t>
          </m:r>
          <m:rad>
            <m:radPr>
              <m:degHide m:val="1"/>
              <m:ctrlPr>
                <w:rPr>
                  <w:rFonts w:ascii="Cambria Math" w:hAnsi="Cambria Math"/>
                  <w:noProof/>
                  <w:color w:val="000000" w:themeColor="text1"/>
                </w:rPr>
              </m:ctrlPr>
            </m:radPr>
            <m:deg/>
            <m:e>
              <m:d>
                <m:dPr>
                  <m:ctrlPr>
                    <w:rPr>
                      <w:rFonts w:ascii="Cambria Math" w:hAnsi="Cambria Math"/>
                      <w:noProof/>
                      <w:color w:val="000000" w:themeColor="text1"/>
                    </w:rPr>
                  </m:ctrlPr>
                </m:dPr>
                <m:e>
                  <m:r>
                    <m:rPr>
                      <m:sty m:val="p"/>
                    </m:rPr>
                    <w:rPr>
                      <w:rFonts w:ascii="Cambria Math" w:hAnsi="Cambria Math"/>
                      <w:noProof/>
                      <w:color w:val="000000" w:themeColor="text1"/>
                    </w:rPr>
                    <m:t>0,0161 x 0,0172</m:t>
                  </m:r>
                </m:e>
              </m:d>
              <m:r>
                <m:rPr>
                  <m:sty m:val="p"/>
                </m:rPr>
                <w:rPr>
                  <w:rFonts w:ascii="Cambria Math" w:hAnsi="Cambria Math"/>
                  <w:noProof/>
                  <w:color w:val="000000" w:themeColor="text1"/>
                </w:rPr>
                <m:t>+</m:t>
              </m:r>
              <m:d>
                <m:dPr>
                  <m:ctrlPr>
                    <w:rPr>
                      <w:rFonts w:ascii="Cambria Math" w:hAnsi="Cambria Math"/>
                      <w:noProof/>
                      <w:color w:val="000000" w:themeColor="text1"/>
                    </w:rPr>
                  </m:ctrlPr>
                </m:dPr>
                <m:e>
                  <m:r>
                    <m:rPr>
                      <m:sty m:val="p"/>
                    </m:rPr>
                    <w:rPr>
                      <w:rFonts w:ascii="Cambria Math" w:hAnsi="Cambria Math"/>
                      <w:noProof/>
                      <w:color w:val="000000" w:themeColor="text1"/>
                    </w:rPr>
                    <m:t>1,9507 x 0,0009</m:t>
                  </m:r>
                </m:e>
              </m:d>
              <m:r>
                <m:rPr>
                  <m:sty m:val="p"/>
                </m:rPr>
                <w:rPr>
                  <w:rFonts w:ascii="Cambria Math" w:hAnsi="Cambria Math"/>
                  <w:noProof/>
                  <w:color w:val="000000" w:themeColor="text1"/>
                </w:rPr>
                <m:t>+(0,0172 x 0,0009)</m:t>
              </m:r>
            </m:e>
          </m:rad>
        </m:oMath>
      </m:oMathPara>
    </w:p>
    <w:p w14:paraId="2E59A6F5" w14:textId="77777777" w:rsidR="00874D9A" w:rsidRPr="00874D9A" w:rsidRDefault="00000000" w:rsidP="00874D9A">
      <w:pPr>
        <w:tabs>
          <w:tab w:val="left" w:pos="426"/>
          <w:tab w:val="left" w:pos="2977"/>
        </w:tabs>
        <w:spacing w:after="0"/>
        <w:rPr>
          <w:noProof/>
          <w:color w:val="000000" w:themeColor="text1"/>
        </w:rPr>
      </w:pPr>
      <m:oMathPara>
        <m:oMathParaPr>
          <m:jc m:val="left"/>
        </m:oMathParaPr>
        <m:oMath>
          <m:sSub>
            <m:sSubPr>
              <m:ctrlPr>
                <w:rPr>
                  <w:rFonts w:ascii="Cambria Math" w:hAnsi="Cambria Math"/>
                  <w:noProof/>
                  <w:color w:val="000000" w:themeColor="text1"/>
                </w:rPr>
              </m:ctrlPr>
            </m:sSubPr>
            <m:e>
              <m:r>
                <m:rPr>
                  <m:sty m:val="p"/>
                </m:rPr>
                <w:rPr>
                  <w:rFonts w:ascii="Cambria Math" w:hAnsi="Cambria Math"/>
                  <w:noProof/>
                  <w:color w:val="000000" w:themeColor="text1"/>
                </w:rPr>
                <m:t>S</m:t>
              </m:r>
            </m:e>
            <m:sub>
              <m:r>
                <m:rPr>
                  <m:sty m:val="p"/>
                </m:rPr>
                <w:rPr>
                  <w:rFonts w:ascii="Cambria Math" w:hAnsi="Cambria Math"/>
                  <w:noProof/>
                  <w:color w:val="000000" w:themeColor="text1"/>
                </w:rPr>
                <m:t>ab</m:t>
              </m:r>
            </m:sub>
          </m:sSub>
          <m:r>
            <m:rPr>
              <m:sty m:val="p"/>
            </m:rPr>
            <w:rPr>
              <w:rFonts w:ascii="Cambria Math" w:hAnsi="Cambria Math"/>
              <w:noProof/>
              <w:color w:val="000000" w:themeColor="text1"/>
            </w:rPr>
            <m:t>=</m:t>
          </m:r>
          <m:rad>
            <m:radPr>
              <m:degHide m:val="1"/>
              <m:ctrlPr>
                <w:rPr>
                  <w:rFonts w:ascii="Cambria Math" w:hAnsi="Cambria Math"/>
                  <w:noProof/>
                  <w:color w:val="000000" w:themeColor="text1"/>
                </w:rPr>
              </m:ctrlPr>
            </m:radPr>
            <m:deg/>
            <m:e>
              <m:r>
                <m:rPr>
                  <m:sty m:val="p"/>
                </m:rPr>
                <w:rPr>
                  <w:rFonts w:ascii="Cambria Math" w:hAnsi="Cambria Math"/>
                  <w:noProof/>
                  <w:color w:val="000000" w:themeColor="text1"/>
                </w:rPr>
                <m:t>0,00027752+0,00175563+0,00001548</m:t>
              </m:r>
            </m:e>
          </m:rad>
        </m:oMath>
      </m:oMathPara>
    </w:p>
    <w:p w14:paraId="4066DED8" w14:textId="77777777" w:rsidR="00874D9A" w:rsidRPr="00874D9A" w:rsidRDefault="00000000" w:rsidP="00874D9A">
      <w:pPr>
        <w:tabs>
          <w:tab w:val="left" w:pos="426"/>
          <w:tab w:val="left" w:pos="2977"/>
        </w:tabs>
        <w:spacing w:after="0"/>
        <w:rPr>
          <w:noProof/>
          <w:color w:val="000000" w:themeColor="text1"/>
        </w:rPr>
      </w:pPr>
      <m:oMathPara>
        <m:oMathParaPr>
          <m:jc m:val="left"/>
        </m:oMathParaPr>
        <m:oMath>
          <m:sSub>
            <m:sSubPr>
              <m:ctrlPr>
                <w:rPr>
                  <w:rFonts w:ascii="Cambria Math" w:hAnsi="Cambria Math"/>
                  <w:noProof/>
                  <w:color w:val="000000" w:themeColor="text1"/>
                </w:rPr>
              </m:ctrlPr>
            </m:sSubPr>
            <m:e>
              <m:r>
                <m:rPr>
                  <m:sty m:val="p"/>
                </m:rPr>
                <w:rPr>
                  <w:rFonts w:ascii="Cambria Math" w:hAnsi="Cambria Math"/>
                  <w:noProof/>
                  <w:color w:val="000000" w:themeColor="text1"/>
                </w:rPr>
                <m:t>S</m:t>
              </m:r>
            </m:e>
            <m:sub>
              <m:r>
                <m:rPr>
                  <m:sty m:val="p"/>
                </m:rPr>
                <w:rPr>
                  <w:rFonts w:ascii="Cambria Math" w:hAnsi="Cambria Math"/>
                  <w:noProof/>
                  <w:color w:val="000000" w:themeColor="text1"/>
                </w:rPr>
                <m:t>ab</m:t>
              </m:r>
            </m:sub>
          </m:sSub>
          <m:r>
            <m:rPr>
              <m:sty m:val="p"/>
            </m:rPr>
            <w:rPr>
              <w:rFonts w:ascii="Cambria Math" w:hAnsi="Cambria Math"/>
              <w:noProof/>
              <w:color w:val="000000" w:themeColor="text1"/>
            </w:rPr>
            <m:t>=</m:t>
          </m:r>
          <m:rad>
            <m:radPr>
              <m:degHide m:val="1"/>
              <m:ctrlPr>
                <w:rPr>
                  <w:rFonts w:ascii="Cambria Math" w:hAnsi="Cambria Math"/>
                  <w:noProof/>
                  <w:color w:val="000000" w:themeColor="text1"/>
                </w:rPr>
              </m:ctrlPr>
            </m:radPr>
            <m:deg/>
            <m:e>
              <m:r>
                <m:rPr>
                  <m:sty m:val="p"/>
                </m:rPr>
                <w:rPr>
                  <w:rFonts w:ascii="Cambria Math" w:hAnsi="Cambria Math"/>
                  <w:noProof/>
                  <w:color w:val="000000" w:themeColor="text1"/>
                </w:rPr>
                <m:t>0,00204863</m:t>
              </m:r>
            </m:e>
          </m:rad>
        </m:oMath>
      </m:oMathPara>
    </w:p>
    <w:p w14:paraId="457FD624" w14:textId="77777777" w:rsidR="00874D9A" w:rsidRPr="00874D9A" w:rsidRDefault="00000000" w:rsidP="00874D9A">
      <w:pPr>
        <w:tabs>
          <w:tab w:val="left" w:pos="426"/>
          <w:tab w:val="left" w:pos="2977"/>
        </w:tabs>
        <w:spacing w:after="0"/>
        <w:rPr>
          <w:noProof/>
          <w:color w:val="000000" w:themeColor="text1"/>
        </w:rPr>
      </w:pPr>
      <m:oMathPara>
        <m:oMathParaPr>
          <m:jc m:val="left"/>
        </m:oMathParaPr>
        <m:oMath>
          <m:sSub>
            <m:sSubPr>
              <m:ctrlPr>
                <w:rPr>
                  <w:rFonts w:ascii="Cambria Math" w:hAnsi="Cambria Math"/>
                  <w:noProof/>
                  <w:color w:val="000000" w:themeColor="text1"/>
                </w:rPr>
              </m:ctrlPr>
            </m:sSubPr>
            <m:e>
              <m:r>
                <m:rPr>
                  <m:sty m:val="p"/>
                </m:rPr>
                <w:rPr>
                  <w:rFonts w:ascii="Cambria Math" w:hAnsi="Cambria Math"/>
                  <w:noProof/>
                  <w:color w:val="000000" w:themeColor="text1"/>
                </w:rPr>
                <m:t>S</m:t>
              </m:r>
            </m:e>
            <m:sub>
              <m:r>
                <m:rPr>
                  <m:sty m:val="p"/>
                </m:rPr>
                <w:rPr>
                  <w:rFonts w:ascii="Cambria Math" w:hAnsi="Cambria Math"/>
                  <w:noProof/>
                  <w:color w:val="000000" w:themeColor="text1"/>
                </w:rPr>
                <m:t>ab</m:t>
              </m:r>
            </m:sub>
          </m:sSub>
          <m:r>
            <m:rPr>
              <m:sty m:val="p"/>
            </m:rPr>
            <w:rPr>
              <w:rFonts w:ascii="Cambria Math" w:hAnsi="Cambria Math"/>
              <w:noProof/>
              <w:color w:val="000000" w:themeColor="text1"/>
            </w:rPr>
            <m:t>=0,0452</m:t>
          </m:r>
        </m:oMath>
      </m:oMathPara>
    </w:p>
    <w:p w14:paraId="5446FC77" w14:textId="77777777" w:rsidR="00874D9A" w:rsidRDefault="00874D9A" w:rsidP="00874D9A">
      <w:pPr>
        <w:tabs>
          <w:tab w:val="left" w:pos="426"/>
          <w:tab w:val="left" w:pos="2977"/>
        </w:tabs>
        <w:spacing w:after="0"/>
        <w:rPr>
          <w:noProof/>
          <w:color w:val="000000" w:themeColor="text1"/>
        </w:rPr>
      </w:pPr>
    </w:p>
    <w:p w14:paraId="425055D2" w14:textId="77777777" w:rsidR="00874D9A" w:rsidRPr="00874D9A" w:rsidRDefault="00874D9A" w:rsidP="00874D9A">
      <w:pPr>
        <w:tabs>
          <w:tab w:val="left" w:pos="426"/>
          <w:tab w:val="left" w:pos="2977"/>
        </w:tabs>
        <w:spacing w:after="0"/>
        <w:rPr>
          <w:noProof/>
          <w:color w:val="000000" w:themeColor="text1"/>
        </w:rPr>
      </w:pPr>
      <m:oMathPara>
        <m:oMathParaPr>
          <m:jc m:val="left"/>
        </m:oMathParaPr>
        <m:oMath>
          <m:r>
            <m:rPr>
              <m:sty m:val="p"/>
            </m:rPr>
            <w:rPr>
              <w:rFonts w:ascii="Cambria Math" w:hAnsi="Cambria Math"/>
              <w:noProof/>
              <w:color w:val="000000" w:themeColor="text1"/>
            </w:rPr>
            <w:lastRenderedPageBreak/>
            <m:t>t=</m:t>
          </m:r>
          <m:f>
            <m:fPr>
              <m:ctrlPr>
                <w:rPr>
                  <w:rFonts w:ascii="Cambria Math" w:hAnsi="Cambria Math"/>
                  <w:noProof/>
                  <w:color w:val="000000" w:themeColor="text1"/>
                </w:rPr>
              </m:ctrlPr>
            </m:fPr>
            <m:num>
              <m:r>
                <m:rPr>
                  <m:sty m:val="p"/>
                </m:rPr>
                <w:rPr>
                  <w:rFonts w:ascii="Cambria Math" w:hAnsi="Cambria Math"/>
                  <w:noProof/>
                  <w:color w:val="000000" w:themeColor="text1"/>
                </w:rPr>
                <m:t>ab</m:t>
              </m:r>
            </m:num>
            <m:den>
              <m:sSub>
                <m:sSubPr>
                  <m:ctrlPr>
                    <w:rPr>
                      <w:rFonts w:ascii="Cambria Math" w:hAnsi="Cambria Math"/>
                      <w:noProof/>
                      <w:color w:val="000000" w:themeColor="text1"/>
                    </w:rPr>
                  </m:ctrlPr>
                </m:sSubPr>
                <m:e>
                  <m:r>
                    <m:rPr>
                      <m:sty m:val="p"/>
                    </m:rPr>
                    <w:rPr>
                      <w:rFonts w:ascii="Cambria Math" w:hAnsi="Cambria Math"/>
                      <w:noProof/>
                      <w:color w:val="000000" w:themeColor="text1"/>
                    </w:rPr>
                    <m:t>S</m:t>
                  </m:r>
                </m:e>
                <m:sub>
                  <m:r>
                    <m:rPr>
                      <m:sty m:val="p"/>
                    </m:rPr>
                    <w:rPr>
                      <w:rFonts w:ascii="Cambria Math" w:hAnsi="Cambria Math"/>
                      <w:noProof/>
                      <w:color w:val="000000" w:themeColor="text1"/>
                    </w:rPr>
                    <m:t>ab</m:t>
                  </m:r>
                </m:sub>
              </m:sSub>
            </m:den>
          </m:f>
          <m:r>
            <m:rPr>
              <m:sty m:val="p"/>
            </m:rPr>
            <w:rPr>
              <w:rFonts w:ascii="Cambria Math" w:hAnsi="Cambria Math"/>
              <w:noProof/>
              <w:color w:val="000000" w:themeColor="text1"/>
            </w:rPr>
            <m:t>=</m:t>
          </m:r>
          <m:f>
            <m:fPr>
              <m:ctrlPr>
                <w:rPr>
                  <w:rFonts w:ascii="Cambria Math" w:hAnsi="Cambria Math"/>
                  <w:noProof/>
                  <w:color w:val="000000" w:themeColor="text1"/>
                </w:rPr>
              </m:ctrlPr>
            </m:fPr>
            <m:num>
              <m:r>
                <m:rPr>
                  <m:sty m:val="p"/>
                </m:rPr>
                <w:rPr>
                  <w:rFonts w:ascii="Cambria Math" w:hAnsi="Cambria Math"/>
                  <w:noProof/>
                  <w:color w:val="000000" w:themeColor="text1"/>
                </w:rPr>
                <m:t>0,177522</m:t>
              </m:r>
            </m:num>
            <m:den>
              <m:r>
                <m:rPr>
                  <m:sty m:val="p"/>
                </m:rPr>
                <w:rPr>
                  <w:rFonts w:ascii="Cambria Math" w:hAnsi="Cambria Math"/>
                  <w:noProof/>
                  <w:color w:val="000000" w:themeColor="text1"/>
                </w:rPr>
                <m:t>0,0452</m:t>
              </m:r>
            </m:den>
          </m:f>
          <m:r>
            <m:rPr>
              <m:sty m:val="p"/>
            </m:rPr>
            <w:rPr>
              <w:rFonts w:ascii="Cambria Math" w:hAnsi="Cambria Math"/>
              <w:noProof/>
              <w:color w:val="000000" w:themeColor="text1"/>
            </w:rPr>
            <m:t>=3,927</m:t>
          </m:r>
        </m:oMath>
      </m:oMathPara>
    </w:p>
    <w:p w14:paraId="53683A1D" w14:textId="77777777" w:rsidR="00874D9A" w:rsidRDefault="00874D9A" w:rsidP="00874D9A">
      <w:pPr>
        <w:spacing w:after="0"/>
        <w:rPr>
          <w:iCs/>
          <w:noProof/>
          <w:color w:val="000000" w:themeColor="text1"/>
        </w:rPr>
      </w:pPr>
    </w:p>
    <w:p w14:paraId="25880834" w14:textId="7DC4F853" w:rsidR="00874D9A" w:rsidRPr="00874D9A" w:rsidRDefault="00874D9A" w:rsidP="00061FFF">
      <w:pPr>
        <w:spacing w:after="120"/>
        <w:rPr>
          <w:lang w:val="sv-SE"/>
        </w:rPr>
      </w:pPr>
      <w:r w:rsidRPr="00EA2536">
        <w:rPr>
          <w:iCs/>
          <w:noProof/>
          <w:color w:val="000000" w:themeColor="text1"/>
        </w:rPr>
        <w:t xml:space="preserve">Berdasarkan </w:t>
      </w:r>
      <w:r w:rsidR="00084022">
        <w:rPr>
          <w:iCs/>
          <w:noProof/>
          <w:color w:val="000000" w:themeColor="text1"/>
        </w:rPr>
        <w:t>hasil</w:t>
      </w:r>
      <w:r w:rsidRPr="00EA2536">
        <w:rPr>
          <w:iCs/>
          <w:noProof/>
          <w:color w:val="000000" w:themeColor="text1"/>
        </w:rPr>
        <w:t xml:space="preserve"> sobel test, didapat</w:t>
      </w:r>
      <w:r w:rsidR="00C559FC">
        <w:rPr>
          <w:iCs/>
          <w:noProof/>
          <w:color w:val="000000" w:themeColor="text1"/>
        </w:rPr>
        <w:t>kan</w:t>
      </w:r>
      <w:r w:rsidRPr="00EA2536">
        <w:rPr>
          <w:iCs/>
          <w:noProof/>
          <w:color w:val="000000" w:themeColor="text1"/>
        </w:rPr>
        <w:t xml:space="preserve"> nilai t-hitung ke arah </w:t>
      </w:r>
      <w:r>
        <w:rPr>
          <w:iCs/>
          <w:noProof/>
          <w:color w:val="000000" w:themeColor="text1"/>
        </w:rPr>
        <w:t>positif</w:t>
      </w:r>
      <w:r w:rsidRPr="00EA2536">
        <w:rPr>
          <w:iCs/>
          <w:noProof/>
          <w:color w:val="000000" w:themeColor="text1"/>
        </w:rPr>
        <w:t xml:space="preserve"> sebesar </w:t>
      </w:r>
      <w:r>
        <w:rPr>
          <w:iCs/>
          <w:noProof/>
          <w:color w:val="000000" w:themeColor="text1"/>
        </w:rPr>
        <w:t xml:space="preserve">3,927 </w:t>
      </w:r>
      <w:r w:rsidRPr="00EA2536">
        <w:rPr>
          <w:iCs/>
          <w:noProof/>
          <w:color w:val="000000" w:themeColor="text1"/>
        </w:rPr>
        <w:t xml:space="preserve">lebih besar dari t-tabel (df) = </w:t>
      </w:r>
      <w:r>
        <w:rPr>
          <w:iCs/>
          <w:noProof/>
          <w:color w:val="000000" w:themeColor="text1"/>
        </w:rPr>
        <w:t>66</w:t>
      </w:r>
      <w:r w:rsidRPr="00EA2536">
        <w:rPr>
          <w:iCs/>
          <w:noProof/>
          <w:color w:val="000000" w:themeColor="text1"/>
        </w:rPr>
        <w:t xml:space="preserve"> – 3 = </w:t>
      </w:r>
      <w:r>
        <w:rPr>
          <w:iCs/>
          <w:noProof/>
          <w:color w:val="000000" w:themeColor="text1"/>
        </w:rPr>
        <w:t>63</w:t>
      </w:r>
      <w:r w:rsidRPr="00EA2536">
        <w:rPr>
          <w:iCs/>
          <w:noProof/>
          <w:color w:val="000000" w:themeColor="text1"/>
        </w:rPr>
        <w:t xml:space="preserve">, yang menghasilkan t-tabel sebesar </w:t>
      </w:r>
      <w:r w:rsidRPr="00AF0601">
        <w:rPr>
          <w:noProof/>
          <w:color w:val="000000" w:themeColor="text1"/>
        </w:rPr>
        <w:t>1,</w:t>
      </w:r>
      <w:r>
        <w:rPr>
          <w:noProof/>
          <w:color w:val="000000" w:themeColor="text1"/>
        </w:rPr>
        <w:t>669</w:t>
      </w:r>
      <w:r w:rsidRPr="00EA2536">
        <w:rPr>
          <w:iCs/>
          <w:noProof/>
          <w:color w:val="000000" w:themeColor="text1"/>
        </w:rPr>
        <w:t xml:space="preserve"> (</w:t>
      </w:r>
      <w:r>
        <w:rPr>
          <w:iCs/>
          <w:noProof/>
          <w:color w:val="000000" w:themeColor="text1"/>
        </w:rPr>
        <w:t>3,927</w:t>
      </w:r>
      <w:r w:rsidRPr="00EA2536">
        <w:rPr>
          <w:iCs/>
          <w:noProof/>
          <w:color w:val="000000" w:themeColor="text1"/>
        </w:rPr>
        <w:t xml:space="preserve"> </w:t>
      </w:r>
      <w:r>
        <w:rPr>
          <w:iCs/>
          <w:noProof/>
          <w:color w:val="000000" w:themeColor="text1"/>
        </w:rPr>
        <w:t>&gt;</w:t>
      </w:r>
      <w:r w:rsidRPr="00EA2536">
        <w:rPr>
          <w:iCs/>
          <w:noProof/>
          <w:color w:val="000000" w:themeColor="text1"/>
        </w:rPr>
        <w:t xml:space="preserve"> </w:t>
      </w:r>
      <w:r w:rsidRPr="00AF0601">
        <w:rPr>
          <w:noProof/>
          <w:color w:val="000000" w:themeColor="text1"/>
        </w:rPr>
        <w:t>1,</w:t>
      </w:r>
      <w:r>
        <w:rPr>
          <w:noProof/>
          <w:color w:val="000000" w:themeColor="text1"/>
        </w:rPr>
        <w:t>669</w:t>
      </w:r>
      <w:r w:rsidRPr="00EA2536">
        <w:rPr>
          <w:iCs/>
          <w:noProof/>
          <w:color w:val="000000" w:themeColor="text1"/>
        </w:rPr>
        <w:t>)</w:t>
      </w:r>
      <w:r>
        <w:rPr>
          <w:iCs/>
          <w:noProof/>
          <w:color w:val="000000" w:themeColor="text1"/>
        </w:rPr>
        <w:t xml:space="preserve"> yang menunjukkan hasil signifikan</w:t>
      </w:r>
      <w:r w:rsidRPr="00EA2536">
        <w:rPr>
          <w:iCs/>
          <w:noProof/>
          <w:color w:val="000000" w:themeColor="text1"/>
        </w:rPr>
        <w:t xml:space="preserve">. </w:t>
      </w:r>
      <w:r w:rsidRPr="001F6809">
        <w:rPr>
          <w:iCs/>
          <w:noProof/>
          <w:color w:val="000000" w:themeColor="text1"/>
          <w:lang w:val="sv-SE"/>
        </w:rPr>
        <w:t xml:space="preserve">Sehingga dapat disimpulkan bahwa variabel struktur modal mampu memediasi hubungan profitabilitas terhadap nilai perusahaan. Maka </w:t>
      </w:r>
      <w:r w:rsidRPr="001F6809">
        <w:rPr>
          <w:b/>
          <w:bCs/>
          <w:iCs/>
          <w:noProof/>
          <w:color w:val="000000" w:themeColor="text1"/>
          <w:lang w:val="sv-SE"/>
        </w:rPr>
        <w:t>Ha</w:t>
      </w:r>
      <w:r w:rsidRPr="001F6809">
        <w:rPr>
          <w:b/>
          <w:bCs/>
          <w:iCs/>
          <w:noProof/>
          <w:color w:val="000000" w:themeColor="text1"/>
          <w:vertAlign w:val="subscript"/>
          <w:lang w:val="sv-SE"/>
        </w:rPr>
        <w:t>7</w:t>
      </w:r>
      <w:r w:rsidRPr="001F6809">
        <w:rPr>
          <w:b/>
          <w:bCs/>
          <w:iCs/>
          <w:noProof/>
          <w:color w:val="000000" w:themeColor="text1"/>
          <w:lang w:val="sv-SE"/>
        </w:rPr>
        <w:t xml:space="preserve"> Diterima</w:t>
      </w:r>
      <w:r w:rsidRPr="001F6809">
        <w:rPr>
          <w:b/>
          <w:bCs/>
          <w:noProof/>
          <w:lang w:val="sv-SE"/>
        </w:rPr>
        <w:t>.</w:t>
      </w:r>
    </w:p>
    <w:p w14:paraId="00932E1F" w14:textId="3D255BF1" w:rsidR="000E5DB2" w:rsidRPr="006802FA" w:rsidRDefault="00084022" w:rsidP="00874D9A">
      <w:pPr>
        <w:spacing w:after="120"/>
        <w:rPr>
          <w:color w:val="000000"/>
          <w:szCs w:val="20"/>
          <w:lang w:val="sv-SE"/>
        </w:rPr>
      </w:pPr>
      <w:r w:rsidRPr="00084022">
        <w:rPr>
          <w:lang w:val="sv-SE"/>
        </w:rPr>
        <w:t xml:space="preserve">Berdasarkan hasil penelitian, profitabilitas yang diukur dengan </w:t>
      </w:r>
      <w:r w:rsidRPr="00084022">
        <w:rPr>
          <w:i/>
          <w:iCs/>
          <w:lang w:val="sv-SE"/>
        </w:rPr>
        <w:t>Net Profit Margin</w:t>
      </w:r>
      <w:r w:rsidRPr="00084022">
        <w:rPr>
          <w:lang w:val="sv-SE"/>
        </w:rPr>
        <w:t xml:space="preserve"> (NPM) berpengaruh positif terhadap nilai perusahaan (Tobin’s Q), dimana semakin tinggi profitabilitas maka semakin tinggi pula nilai perusahaan karena memberikan sinyal positif kepada investor mengenai kinerja dan prospek perusahaan. Temuan ini sejalan dengan </w:t>
      </w:r>
      <w:r w:rsidRPr="00084022">
        <w:rPr>
          <w:i/>
          <w:iCs/>
          <w:lang w:val="sv-SE"/>
        </w:rPr>
        <w:t>Signalling Theory</w:t>
      </w:r>
      <w:r w:rsidRPr="00084022">
        <w:rPr>
          <w:lang w:val="sv-SE"/>
        </w:rPr>
        <w:t xml:space="preserve"> dan konsisten dengan berbagai penelitian sebelumnya. Selain itu, likuiditas yang diukur dengan </w:t>
      </w:r>
      <w:r w:rsidRPr="00084022">
        <w:rPr>
          <w:i/>
          <w:iCs/>
          <w:lang w:val="sv-SE"/>
        </w:rPr>
        <w:t>Current Ratio</w:t>
      </w:r>
      <w:r w:rsidRPr="00084022">
        <w:rPr>
          <w:lang w:val="sv-SE"/>
        </w:rPr>
        <w:t xml:space="preserve"> (CR) juga berpengaruh positif terhadap nilai perusahaan, karena perusahaan dengan tingkat likuiditas tinggi dinilai mampu memenuhi kewajiban jangka pendeknya, sehingga meningkatkan kepercayaan pasar dan menarik minat investor. Di sisi lain, profitabilitas terbukti berpengaruh negatif terhadap struktur modal (</w:t>
      </w:r>
      <w:r w:rsidRPr="00084022">
        <w:rPr>
          <w:i/>
          <w:iCs/>
          <w:lang w:val="sv-SE"/>
        </w:rPr>
        <w:t>Long-Term Debt to Equity Ratio</w:t>
      </w:r>
      <w:r w:rsidRPr="00084022">
        <w:rPr>
          <w:lang w:val="sv-SE"/>
        </w:rPr>
        <w:t xml:space="preserve">), yang menunjukkan bahwa perusahaan dengan profitabilitas tinggi cenderung menggunakan dana internal dan mengurangi ketergantungan pada utang jangka panjang, sesuai dengan </w:t>
      </w:r>
      <w:r w:rsidRPr="00084022">
        <w:rPr>
          <w:i/>
          <w:iCs/>
          <w:lang w:val="sv-SE"/>
        </w:rPr>
        <w:t>Pecking Order Theory</w:t>
      </w:r>
      <w:r w:rsidRPr="00084022">
        <w:rPr>
          <w:lang w:val="sv-SE"/>
        </w:rPr>
        <w:t xml:space="preserve">. Hal serupa juga ditemukan pada likuiditas, dimana perusahaan yang lebih likuid cenderung menggunakan utang dalam jumlah yang lebih rendah dalam struktur modalnya. Meskipun hal ini dapat menurunkan risiko keuangan, manajemen tetap perlu menjaga keseimbangan agar dana yang tersedia tidak mengendap secara tidak produktif. Menariknya, struktur modal yang tinggi justru berdampak negatif terhadap nilai perusahaan karena tingginya penggunaan utang meningkatkan risiko keuangan dan menurunkan persepsi investor terhadap stabilitas perusahaan. Oleh karena itu, pemilihan struktur modal yang optimal sangat penting untuk menjaga dan meningkatkan nilai pasar perusahaan. Lebih lanjut, hasil penelitian menunjukkan bahwa struktur modal tidak mampu memediasi pengaruh profitabilitas terhadap nilai perusahaan, yang mengindikasikan bahwa hubungan keduanya dipengaruhi oleh faktor lain seperti kondisi pasar atau karakteristik industri. Sebaliknya, struktur modal terbukti mampu memediasi pengaruh likuiditas terhadap nilai perusahaan, di mana likuiditas yang baik memungkinkan perusahaan memanfaatkan utang secara lebih optimal sehingga berdampak positif terhadap nilai perusahaan, sesuai dengan prinsip </w:t>
      </w:r>
      <w:r w:rsidRPr="00084022">
        <w:rPr>
          <w:i/>
          <w:iCs/>
          <w:lang w:val="sv-SE"/>
        </w:rPr>
        <w:t>Pecking Order Theory</w:t>
      </w:r>
      <w:r w:rsidRPr="00084022">
        <w:rPr>
          <w:lang w:val="sv-SE"/>
        </w:rPr>
        <w:t>. Implikasi dari temuan ini adalah bahwa manajemen perusahaan perlu secara cermat mengelola profitabilitas dan likuiditas untuk meningkatkan nilai perusahaan, dengan tetap mempertimbangkan struktur modal yang optimal agar tidak menimbulkan risiko keuangan berlebih. Selain itu, investor juga dapat menggunakan indikator profitabilitas dan likuiditas sebagai bahan pertimbangan dalam menilai kesehatan dan prospek jangka panjang perusahaan.</w:t>
      </w:r>
    </w:p>
    <w:bookmarkEnd w:id="12"/>
    <w:p w14:paraId="1E6427D4" w14:textId="77777777" w:rsidR="006802FA" w:rsidRPr="006802FA" w:rsidRDefault="006802FA" w:rsidP="00874D9A">
      <w:pPr>
        <w:pStyle w:val="Heading1"/>
        <w:tabs>
          <w:tab w:val="left" w:pos="284"/>
        </w:tabs>
        <w:rPr>
          <w:lang w:val="sv-SE"/>
        </w:rPr>
      </w:pPr>
      <w:r w:rsidRPr="006802FA">
        <w:rPr>
          <w:lang w:val="sv-SE"/>
        </w:rPr>
        <w:t xml:space="preserve">4. </w:t>
      </w:r>
      <w:r w:rsidRPr="006802FA">
        <w:rPr>
          <w:lang w:val="sv-SE"/>
        </w:rPr>
        <w:tab/>
        <w:t>Kesimpulan</w:t>
      </w:r>
    </w:p>
    <w:p w14:paraId="0358B5C7" w14:textId="761ACCB8" w:rsidR="006802FA" w:rsidRPr="00741E07" w:rsidRDefault="00741E07" w:rsidP="00AC3573">
      <w:pPr>
        <w:spacing w:after="120"/>
        <w:rPr>
          <w:i/>
          <w:iCs/>
          <w:color w:val="000000"/>
          <w:szCs w:val="20"/>
          <w:lang w:val="sv-SE"/>
        </w:rPr>
      </w:pPr>
      <w:bookmarkStart w:id="70" w:name="_Hlk67818646"/>
      <w:r w:rsidRPr="00741E07">
        <w:rPr>
          <w:color w:val="000000"/>
          <w:szCs w:val="20"/>
          <w:lang w:val="sv-SE"/>
        </w:rPr>
        <w:t>Hasil analisis pada perusahaan Indeks SMInfra18 periode 2018–2023 menunjukkan bahwa</w:t>
      </w:r>
      <w:r>
        <w:rPr>
          <w:color w:val="000000"/>
          <w:szCs w:val="20"/>
          <w:lang w:val="sv-SE"/>
        </w:rPr>
        <w:t>:</w:t>
      </w:r>
      <w:r w:rsidR="00AC3573">
        <w:rPr>
          <w:color w:val="000000"/>
          <w:szCs w:val="20"/>
          <w:lang w:val="sv-SE"/>
        </w:rPr>
        <w:t xml:space="preserve"> </w:t>
      </w:r>
      <w:r>
        <w:rPr>
          <w:color w:val="000000"/>
          <w:szCs w:val="20"/>
          <w:lang w:val="sv-SE"/>
        </w:rPr>
        <w:t>P</w:t>
      </w:r>
      <w:r w:rsidRPr="00741E07">
        <w:rPr>
          <w:color w:val="000000"/>
          <w:szCs w:val="20"/>
          <w:lang w:val="sv-SE"/>
        </w:rPr>
        <w:t xml:space="preserve">rofitabilitas dan likuiditas berpengaruh positif secara signifikan terhadap nilai perusahaan. Profitabilitas yang tinggi mencerminkan prospek usaha yang baik, menarik minat investor, dan mendorong peningkatan nilai pasar perusahaan. Demikian pula, likuiditas yang kuat menumbuhkan kepercayaan investor terhadap stabilitas keuangan perusahaan, sehingga meningkatkan permintaan saham dan nilai perusahaan. Sebaliknya, profitabilitas </w:t>
      </w:r>
      <w:r>
        <w:rPr>
          <w:color w:val="000000"/>
          <w:szCs w:val="20"/>
          <w:lang w:val="sv-SE"/>
        </w:rPr>
        <w:t>dan</w:t>
      </w:r>
      <w:r w:rsidRPr="00741E07">
        <w:rPr>
          <w:color w:val="000000"/>
          <w:szCs w:val="20"/>
          <w:lang w:val="sv-SE"/>
        </w:rPr>
        <w:t xml:space="preserve"> likuiditas terbukti berpengaruh negatif terhadap struktur modal. Perusahaan yang memiliki profitabilitas dan likuiditas tinggi cenderung mengandalkan dana internal daripada utang, mengurangi ketergantungan pada pembiayaan eksternal. Struktur modal yang didominasi utang justru berdampak negatif terhadap nilai perusahaan karena meningkatkan risiko keuangan. </w:t>
      </w:r>
      <w:r>
        <w:rPr>
          <w:color w:val="000000"/>
          <w:szCs w:val="20"/>
          <w:lang w:val="sv-SE"/>
        </w:rPr>
        <w:t>S</w:t>
      </w:r>
      <w:r w:rsidRPr="00741E07">
        <w:rPr>
          <w:color w:val="000000"/>
          <w:szCs w:val="20"/>
          <w:lang w:val="sv-SE"/>
        </w:rPr>
        <w:t>truktur modal tidak mampu memediasi pengaruh profitabilitas terhadap nilai perusahaan, yang menunjukkan bahwa investor lebih mempertimbangkan potensi laba daripada struktur pembiayaan. Namun, struktur modal terbukti memediasi hubungan antara likuiditas dan nilai perusahaan, di mana likuiditas yang baik mendukung optimalisasi struktur modal dan memperkuat sinyal positif bagi investor.</w:t>
      </w:r>
    </w:p>
    <w:bookmarkEnd w:id="70"/>
    <w:p w14:paraId="74394E9C" w14:textId="77777777" w:rsidR="006802FA" w:rsidRPr="001F6809" w:rsidRDefault="006802FA" w:rsidP="008A1971">
      <w:pPr>
        <w:pStyle w:val="Heading1"/>
        <w:tabs>
          <w:tab w:val="left" w:pos="284"/>
        </w:tabs>
        <w:spacing w:after="0"/>
        <w:rPr>
          <w:lang w:val="sv-SE"/>
        </w:rPr>
      </w:pPr>
      <w:r w:rsidRPr="001F6809">
        <w:rPr>
          <w:lang w:val="sv-SE"/>
        </w:rPr>
        <w:t>Referensi</w:t>
      </w:r>
    </w:p>
    <w:p w14:paraId="28D2DD47" w14:textId="4600FFD1" w:rsidR="00171AB0" w:rsidRPr="001F6809" w:rsidRDefault="00F86173" w:rsidP="008A1971">
      <w:pPr>
        <w:widowControl w:val="0"/>
        <w:autoSpaceDE w:val="0"/>
        <w:autoSpaceDN w:val="0"/>
        <w:adjustRightInd w:val="0"/>
        <w:spacing w:after="0"/>
        <w:ind w:left="426" w:hanging="426"/>
        <w:rPr>
          <w:noProof/>
          <w:lang w:val="sv-SE"/>
        </w:rPr>
      </w:pPr>
      <w:r>
        <w:fldChar w:fldCharType="begin" w:fldLock="1"/>
      </w:r>
      <w:r w:rsidRPr="001F6809">
        <w:rPr>
          <w:lang w:val="sv-SE"/>
        </w:rPr>
        <w:instrText xml:space="preserve">ADDIN Mendeley Bibliography CSL_BIBLIOGRAPHY </w:instrText>
      </w:r>
      <w:r>
        <w:fldChar w:fldCharType="separate"/>
      </w:r>
      <w:r w:rsidR="00171AB0" w:rsidRPr="001F6809">
        <w:rPr>
          <w:noProof/>
          <w:lang w:val="sv-SE"/>
        </w:rPr>
        <w:t>1.</w:t>
      </w:r>
      <w:r w:rsidR="00171AB0" w:rsidRPr="001F6809">
        <w:rPr>
          <w:noProof/>
          <w:lang w:val="sv-SE"/>
        </w:rPr>
        <w:tab/>
        <w:t xml:space="preserve">Riki M, Tubastuvi N, Darmawan A, Rahmawati IY. Struktur Modal, Profitabilitas, dan Likuiditas Terhadap Nilai Perusahaan dengan Kebijakan Dividen Sebagai Moderasi. </w:t>
      </w:r>
      <w:r w:rsidR="00171AB0" w:rsidRPr="001F6809">
        <w:rPr>
          <w:i/>
          <w:iCs/>
          <w:noProof/>
          <w:lang w:val="sv-SE"/>
        </w:rPr>
        <w:t>J Akad Akunt</w:t>
      </w:r>
      <w:r w:rsidR="00171AB0" w:rsidRPr="001F6809">
        <w:rPr>
          <w:noProof/>
          <w:lang w:val="sv-SE"/>
        </w:rPr>
        <w:t>. 2022;5(1):62–75. doi:10.22219/jaa.v5i1.19409</w:t>
      </w:r>
    </w:p>
    <w:p w14:paraId="3C7FB027" w14:textId="77777777" w:rsidR="00171AB0" w:rsidRPr="00171AB0" w:rsidRDefault="00171AB0" w:rsidP="008A1971">
      <w:pPr>
        <w:widowControl w:val="0"/>
        <w:autoSpaceDE w:val="0"/>
        <w:autoSpaceDN w:val="0"/>
        <w:adjustRightInd w:val="0"/>
        <w:spacing w:after="0"/>
        <w:ind w:left="426" w:hanging="426"/>
        <w:rPr>
          <w:noProof/>
        </w:rPr>
      </w:pPr>
      <w:r w:rsidRPr="001F6809">
        <w:rPr>
          <w:noProof/>
          <w:lang w:val="sv-SE"/>
        </w:rPr>
        <w:t>2.</w:t>
      </w:r>
      <w:r w:rsidRPr="001F6809">
        <w:rPr>
          <w:noProof/>
          <w:lang w:val="sv-SE"/>
        </w:rPr>
        <w:tab/>
        <w:t xml:space="preserve">Aziz MSNH, Widati LW. Pengaruh leverage, profitabilitas, pertumbuhan perusahaan dan ukuran perusahaan terhadap nilai perusahaan manufaktur industri barang konsumsi. </w:t>
      </w:r>
      <w:r w:rsidRPr="00171AB0">
        <w:rPr>
          <w:i/>
          <w:iCs/>
          <w:noProof/>
        </w:rPr>
        <w:t>J Inf Syst Applied, Manag Account Res</w:t>
      </w:r>
      <w:r w:rsidRPr="00171AB0">
        <w:rPr>
          <w:noProof/>
        </w:rPr>
        <w:t>. 2023;7 No 1(1):171–184. doi:10.52362/jisamar.v7i1.1031</w:t>
      </w:r>
    </w:p>
    <w:p w14:paraId="0995AD53" w14:textId="77777777" w:rsidR="00171AB0" w:rsidRPr="001F6809" w:rsidRDefault="00171AB0" w:rsidP="008A1971">
      <w:pPr>
        <w:widowControl w:val="0"/>
        <w:autoSpaceDE w:val="0"/>
        <w:autoSpaceDN w:val="0"/>
        <w:adjustRightInd w:val="0"/>
        <w:spacing w:after="0"/>
        <w:ind w:left="426" w:hanging="426"/>
        <w:rPr>
          <w:noProof/>
          <w:lang w:val="sv-SE"/>
        </w:rPr>
      </w:pPr>
      <w:r w:rsidRPr="00171AB0">
        <w:rPr>
          <w:noProof/>
        </w:rPr>
        <w:t>3.</w:t>
      </w:r>
      <w:r w:rsidRPr="00171AB0">
        <w:rPr>
          <w:noProof/>
        </w:rPr>
        <w:tab/>
        <w:t xml:space="preserve">Roza FD, Ajengtiyas A, Mashuri S. Pengaruh cash holding, foreign ownership, struktur modal, dan perputaran modal kerja terhadap nilai perusahaan. </w:t>
      </w:r>
      <w:r w:rsidRPr="001F6809">
        <w:rPr>
          <w:i/>
          <w:iCs/>
          <w:noProof/>
          <w:lang w:val="sv-SE"/>
        </w:rPr>
        <w:t>J STEI Ekon</w:t>
      </w:r>
      <w:r w:rsidRPr="001F6809">
        <w:rPr>
          <w:noProof/>
          <w:lang w:val="sv-SE"/>
        </w:rPr>
        <w:t>. 2023;32(2):95–110. doi:https://doi.org/10.37385/msej.v4i5.3141</w:t>
      </w:r>
    </w:p>
    <w:p w14:paraId="4E2704DF" w14:textId="77777777" w:rsidR="00171AB0" w:rsidRPr="001F6809" w:rsidRDefault="00171AB0" w:rsidP="008A1971">
      <w:pPr>
        <w:widowControl w:val="0"/>
        <w:autoSpaceDE w:val="0"/>
        <w:autoSpaceDN w:val="0"/>
        <w:adjustRightInd w:val="0"/>
        <w:spacing w:after="0"/>
        <w:ind w:left="426" w:hanging="426"/>
        <w:rPr>
          <w:noProof/>
          <w:lang w:val="sv-SE"/>
        </w:rPr>
      </w:pPr>
      <w:r w:rsidRPr="001F6809">
        <w:rPr>
          <w:noProof/>
          <w:lang w:val="sv-SE"/>
        </w:rPr>
        <w:lastRenderedPageBreak/>
        <w:t>4.</w:t>
      </w:r>
      <w:r w:rsidRPr="001F6809">
        <w:rPr>
          <w:noProof/>
          <w:lang w:val="sv-SE"/>
        </w:rPr>
        <w:tab/>
        <w:t xml:space="preserve">Elawati D, Akhmadi. Pengaruh Struktur Modal dan Profitability Terhadap Nilai Perusahaan dengan Kebijakan Dividen Sebagai Variabel Pemoderasi. </w:t>
      </w:r>
      <w:r w:rsidRPr="001F6809">
        <w:rPr>
          <w:i/>
          <w:iCs/>
          <w:noProof/>
          <w:lang w:val="sv-SE"/>
        </w:rPr>
        <w:t>Gema Ekon J Fak Ekon</w:t>
      </w:r>
      <w:r w:rsidRPr="001F6809">
        <w:rPr>
          <w:noProof/>
          <w:lang w:val="sv-SE"/>
        </w:rPr>
        <w:t>. 2023;12(06).</w:t>
      </w:r>
    </w:p>
    <w:p w14:paraId="49F2AFEF" w14:textId="77777777" w:rsidR="00171AB0" w:rsidRPr="001F6809" w:rsidRDefault="00171AB0" w:rsidP="008A1971">
      <w:pPr>
        <w:widowControl w:val="0"/>
        <w:autoSpaceDE w:val="0"/>
        <w:autoSpaceDN w:val="0"/>
        <w:adjustRightInd w:val="0"/>
        <w:spacing w:after="0"/>
        <w:ind w:left="426" w:hanging="426"/>
        <w:rPr>
          <w:noProof/>
          <w:lang w:val="sv-SE"/>
        </w:rPr>
      </w:pPr>
      <w:r w:rsidRPr="001F6809">
        <w:rPr>
          <w:noProof/>
          <w:lang w:val="sv-SE"/>
        </w:rPr>
        <w:t>5.</w:t>
      </w:r>
      <w:r w:rsidRPr="001F6809">
        <w:rPr>
          <w:noProof/>
          <w:lang w:val="sv-SE"/>
        </w:rPr>
        <w:tab/>
        <w:t xml:space="preserve">Nofika S, Nurhayati I. Faktor- faktor yang Mempengaruhi Nilai Perusahaan dengan Kebijakan Dividen Sebagai Variabel Moderasi. </w:t>
      </w:r>
      <w:r w:rsidRPr="001F6809">
        <w:rPr>
          <w:i/>
          <w:iCs/>
          <w:noProof/>
          <w:lang w:val="sv-SE"/>
        </w:rPr>
        <w:t>Owner</w:t>
      </w:r>
      <w:r w:rsidRPr="001F6809">
        <w:rPr>
          <w:noProof/>
          <w:lang w:val="sv-SE"/>
        </w:rPr>
        <w:t>. 2022;6(1):828–845. doi:10.33395/owner.v6i1.677</w:t>
      </w:r>
    </w:p>
    <w:p w14:paraId="7E544441" w14:textId="77777777" w:rsidR="00171AB0" w:rsidRPr="001F6809" w:rsidRDefault="00171AB0" w:rsidP="008A1971">
      <w:pPr>
        <w:widowControl w:val="0"/>
        <w:autoSpaceDE w:val="0"/>
        <w:autoSpaceDN w:val="0"/>
        <w:adjustRightInd w:val="0"/>
        <w:spacing w:after="0"/>
        <w:ind w:left="426" w:hanging="426"/>
        <w:rPr>
          <w:noProof/>
          <w:lang w:val="sv-SE"/>
        </w:rPr>
      </w:pPr>
      <w:r w:rsidRPr="001F6809">
        <w:rPr>
          <w:noProof/>
          <w:lang w:val="sv-SE"/>
        </w:rPr>
        <w:t>6.</w:t>
      </w:r>
      <w:r w:rsidRPr="001F6809">
        <w:rPr>
          <w:noProof/>
          <w:lang w:val="sv-SE"/>
        </w:rPr>
        <w:tab/>
        <w:t xml:space="preserve">Pradita S, Prihastiwi D. Nilai Perusahaan dan Faktor yang Mempengaruhi (Studi Kasus pada Perusahaan Makanan dan Minuman yang Terdaftar di BEI Tahun 2018-2019). </w:t>
      </w:r>
      <w:r w:rsidRPr="001F6809">
        <w:rPr>
          <w:i/>
          <w:iCs/>
          <w:noProof/>
          <w:lang w:val="sv-SE"/>
        </w:rPr>
        <w:t>Econ Educ J</w:t>
      </w:r>
      <w:r w:rsidRPr="001F6809">
        <w:rPr>
          <w:noProof/>
          <w:lang w:val="sv-SE"/>
        </w:rPr>
        <w:t>. 2022;4(2):164–180. doi:https://doi.org/10.33503/ecoducation.v4i.1980</w:t>
      </w:r>
    </w:p>
    <w:p w14:paraId="01CB690E" w14:textId="77777777" w:rsidR="00171AB0" w:rsidRPr="001F6809" w:rsidRDefault="00171AB0" w:rsidP="008A1971">
      <w:pPr>
        <w:widowControl w:val="0"/>
        <w:autoSpaceDE w:val="0"/>
        <w:autoSpaceDN w:val="0"/>
        <w:adjustRightInd w:val="0"/>
        <w:spacing w:after="0"/>
        <w:ind w:left="426" w:hanging="426"/>
        <w:rPr>
          <w:noProof/>
          <w:lang w:val="sv-SE"/>
        </w:rPr>
      </w:pPr>
      <w:r w:rsidRPr="001F6809">
        <w:rPr>
          <w:noProof/>
          <w:lang w:val="sv-SE"/>
        </w:rPr>
        <w:t>7.</w:t>
      </w:r>
      <w:r w:rsidRPr="001F6809">
        <w:rPr>
          <w:noProof/>
          <w:lang w:val="sv-SE"/>
        </w:rPr>
        <w:tab/>
        <w:t xml:space="preserve">Prakoso RW, Akhmadi A. Pengaruh Kepemilikan Manajerial dan Profitabilitas Terhadap Nilai Perusahaan Dengan Kebijakan Hutang Sebagai Variabel Intervening. </w:t>
      </w:r>
      <w:r w:rsidRPr="001F6809">
        <w:rPr>
          <w:i/>
          <w:iCs/>
          <w:noProof/>
          <w:lang w:val="sv-SE"/>
        </w:rPr>
        <w:t>J Ris Bisnis dan Manaj Tirtayasa</w:t>
      </w:r>
      <w:r w:rsidRPr="001F6809">
        <w:rPr>
          <w:noProof/>
          <w:lang w:val="sv-SE"/>
        </w:rPr>
        <w:t>. 2020;4(1):50. doi:10.48181/jrbmt.v4i1.9609</w:t>
      </w:r>
    </w:p>
    <w:p w14:paraId="7389DFE0" w14:textId="77777777" w:rsidR="00171AB0" w:rsidRPr="00171AB0" w:rsidRDefault="00171AB0" w:rsidP="008A1971">
      <w:pPr>
        <w:widowControl w:val="0"/>
        <w:autoSpaceDE w:val="0"/>
        <w:autoSpaceDN w:val="0"/>
        <w:adjustRightInd w:val="0"/>
        <w:spacing w:after="0"/>
        <w:ind w:left="426" w:hanging="426"/>
        <w:rPr>
          <w:noProof/>
        </w:rPr>
      </w:pPr>
      <w:r w:rsidRPr="001F6809">
        <w:rPr>
          <w:noProof/>
          <w:lang w:val="sv-SE"/>
        </w:rPr>
        <w:t>8.</w:t>
      </w:r>
      <w:r w:rsidRPr="001F6809">
        <w:rPr>
          <w:noProof/>
          <w:lang w:val="sv-SE"/>
        </w:rPr>
        <w:tab/>
        <w:t xml:space="preserve">Salsabila YR, Akhmadi A. Pengaruh Likuiditas Terrhadap Struktur Modal dengan Profitabilitas Sebagai Variabel Intervening. </w:t>
      </w:r>
      <w:r w:rsidRPr="00171AB0">
        <w:rPr>
          <w:i/>
          <w:iCs/>
          <w:noProof/>
        </w:rPr>
        <w:t>J MANEKSI</w:t>
      </w:r>
      <w:r w:rsidRPr="00171AB0">
        <w:rPr>
          <w:noProof/>
        </w:rPr>
        <w:t>. 2023;12(2):393–404. doi:10.31959/jm.v12i2.1566</w:t>
      </w:r>
    </w:p>
    <w:p w14:paraId="1BFDB7C8" w14:textId="17407EA0" w:rsidR="006802FA" w:rsidRPr="00EC587A" w:rsidRDefault="00F86173" w:rsidP="008A1971">
      <w:pPr>
        <w:spacing w:after="0"/>
        <w:ind w:left="426" w:hanging="426"/>
        <w:rPr>
          <w:lang w:val="id-ID"/>
        </w:rPr>
      </w:pPr>
      <w:r>
        <w:fldChar w:fldCharType="end"/>
      </w:r>
    </w:p>
    <w:p w14:paraId="41678428" w14:textId="3CD68F1C" w:rsidR="008717E0" w:rsidRPr="006802FA" w:rsidRDefault="008717E0" w:rsidP="008A1971">
      <w:pPr>
        <w:spacing w:after="0"/>
        <w:rPr>
          <w:color w:val="0070C0"/>
          <w:sz w:val="24"/>
          <w:lang w:val="sv-SE"/>
        </w:rPr>
      </w:pPr>
    </w:p>
    <w:sectPr w:rsidR="008717E0" w:rsidRPr="006802FA" w:rsidSect="00EC587A">
      <w:headerReference w:type="default" r:id="rId37"/>
      <w:footerReference w:type="default" r:id="rId38"/>
      <w:footerReference w:type="first" r:id="rId39"/>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E9FC" w14:textId="77777777" w:rsidR="00755244" w:rsidRDefault="00755244">
      <w:pPr>
        <w:spacing w:after="0"/>
      </w:pPr>
      <w:r>
        <w:separator/>
      </w:r>
    </w:p>
  </w:endnote>
  <w:endnote w:type="continuationSeparator" w:id="0">
    <w:p w14:paraId="5D8A7F7E" w14:textId="77777777" w:rsidR="00755244" w:rsidRDefault="007552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AF3C" w14:textId="7777777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BC1510" w:rsidRPr="00190B77" w:rsidRDefault="00BC1510" w:rsidP="00082DF1">
    <w:pPr>
      <w:pStyle w:val="Footer"/>
      <w:pBdr>
        <w:bottom w:val="single" w:sz="6" w:space="1" w:color="auto"/>
      </w:pBdr>
      <w:tabs>
        <w:tab w:val="clear" w:pos="9026"/>
        <w:tab w:val="right" w:pos="9070"/>
      </w:tabs>
      <w:jc w:val="center"/>
    </w:pPr>
    <w:r w:rsidRPr="00190B77">
      <w:t>Lisensi: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BC4C" w14:textId="04E343C9" w:rsidR="00BC1510" w:rsidRPr="00AE62FB" w:rsidRDefault="00BC1510" w:rsidP="007617F1">
    <w:pPr>
      <w:pStyle w:val="Footer"/>
      <w:pBdr>
        <w:bottom w:val="single" w:sz="6" w:space="1" w:color="auto"/>
      </w:pBdr>
      <w:spacing w:before="120"/>
      <w:jc w:val="center"/>
      <w:rPr>
        <w:lang w:val="id-ID"/>
      </w:rPr>
    </w:pPr>
    <w:r w:rsidRPr="006802FA">
      <w:rPr>
        <w:lang w:val="sv-SE"/>
      </w:rPr>
      <w:t xml:space="preserve"> </w:t>
    </w:r>
    <w:r w:rsidR="00AC3573" w:rsidRPr="00AC3573">
      <w:rPr>
        <w:lang w:val="sv-SE"/>
      </w:rPr>
      <w:t>Pengaruh Profitabilitas dan Likuiditas Terhadap Nilai Perusahaan dengan Struktur Modal Sebagai Variabel Intervening</w:t>
    </w:r>
  </w:p>
  <w:p w14:paraId="30D295F6" w14:textId="77777777" w:rsidR="00BC1510" w:rsidRDefault="00BC1510">
    <w:pPr>
      <w:pStyle w:val="Footer"/>
      <w:jc w:val="center"/>
    </w:pPr>
    <w:r>
      <w:fldChar w:fldCharType="begin"/>
    </w:r>
    <w:r>
      <w:instrText xml:space="preserve"> PAGE   \* MERGEFORMAT </w:instrText>
    </w:r>
    <w:r>
      <w:fldChar w:fldCharType="separate"/>
    </w:r>
    <w:r>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37A7" w14:textId="3D6251CE" w:rsidR="00082DF1" w:rsidRPr="00190B77" w:rsidRDefault="00082DF1" w:rsidP="00190B77">
    <w:pPr>
      <w:pStyle w:val="Header"/>
      <w:pBdr>
        <w:bottom w:val="single" w:sz="6" w:space="1" w:color="auto"/>
      </w:pBdr>
      <w:tabs>
        <w:tab w:val="clear" w:pos="9026"/>
        <w:tab w:val="right" w:pos="9070"/>
      </w:tabs>
      <w:spacing w:before="120"/>
      <w:jc w:val="center"/>
      <w:rPr>
        <w:rFonts w:eastAsia="Times New Roman"/>
        <w:color w:val="000000"/>
      </w:rPr>
    </w:pPr>
    <w:bookmarkStart w:id="72" w:name="_Hlk70513816"/>
    <w:r w:rsidRPr="00190B77">
      <w:rPr>
        <w:rFonts w:eastAsia="Times New Roman"/>
        <w:color w:val="000000"/>
        <w:lang w:val="id-ID"/>
      </w:rPr>
      <w:t>DOI: https://doi.org/</w:t>
    </w:r>
    <w:r w:rsidR="00AC3573" w:rsidRPr="00AC3573">
      <w:rPr>
        <w:rFonts w:eastAsia="Times New Roman"/>
        <w:color w:val="000000"/>
        <w:lang w:val="id-ID"/>
      </w:rPr>
      <w:t>10.31004/riggs.v4i2.834</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72"/>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D3AAC" w14:textId="77777777" w:rsidR="00755244" w:rsidRDefault="00755244">
      <w:pPr>
        <w:spacing w:after="0"/>
      </w:pPr>
      <w:r>
        <w:separator/>
      </w:r>
    </w:p>
  </w:footnote>
  <w:footnote w:type="continuationSeparator" w:id="0">
    <w:p w14:paraId="1CB15AC1" w14:textId="77777777" w:rsidR="00755244" w:rsidRDefault="007552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A120" w14:textId="77777777" w:rsidR="00BC1510" w:rsidRPr="00B95B45" w:rsidRDefault="00BC1510"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BC1510" w:rsidRPr="0033260F" w:rsidRDefault="00BC1510" w:rsidP="0033260F">
    <w:pPr>
      <w:pStyle w:val="Header"/>
      <w:pBdr>
        <w:bottom w:val="single" w:sz="6" w:space="1" w:color="auto"/>
      </w:pBdr>
      <w:jc w:val="center"/>
      <w:rPr>
        <w:rFonts w:eastAsia="Times New Roman"/>
        <w:color w:val="000000"/>
      </w:rPr>
    </w:pPr>
    <w:r w:rsidRPr="00D031E8">
      <w:t xml:space="preserve">Jurnal Kecerdasan Buatan dan Bisnis Digital (RIGGS) Volume X Nomor X, Juli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515A" w14:textId="174C84D0" w:rsidR="0033260F" w:rsidRPr="00B95B45" w:rsidRDefault="00A84A35" w:rsidP="009A3B7A">
    <w:pPr>
      <w:pStyle w:val="Subtitle"/>
      <w:spacing w:after="20"/>
      <w:rPr>
        <w:rStyle w:val="SubtleEmphasis"/>
        <w:b w:val="0"/>
        <w:sz w:val="20"/>
      </w:rPr>
    </w:pPr>
    <w:r>
      <w:rPr>
        <w:color w:val="000000"/>
        <w:lang w:val="id-ID"/>
      </w:rPr>
      <w:t xml:space="preserve"> </w:t>
    </w:r>
    <w:r w:rsidR="00F629A8">
      <w:rPr>
        <w:rStyle w:val="SubtleEmphasis"/>
        <w:b w:val="0"/>
        <w:sz w:val="20"/>
      </w:rPr>
      <w:t>Ningtias A’inatunnadillah</w:t>
    </w:r>
    <w:r w:rsidR="009A3B7A" w:rsidRPr="00F629A8">
      <w:rPr>
        <w:rStyle w:val="SubtleEmphasis"/>
        <w:b w:val="0"/>
        <w:sz w:val="20"/>
        <w:vertAlign w:val="superscript"/>
      </w:rPr>
      <w:t>1</w:t>
    </w:r>
    <w:r w:rsidR="009A3B7A" w:rsidRPr="00B95B45">
      <w:rPr>
        <w:rStyle w:val="SubtleEmphasis"/>
        <w:b w:val="0"/>
        <w:sz w:val="20"/>
      </w:rPr>
      <w:t xml:space="preserve">, </w:t>
    </w:r>
    <w:r w:rsidR="00F629A8">
      <w:rPr>
        <w:rStyle w:val="SubtleEmphasis"/>
        <w:b w:val="0"/>
        <w:sz w:val="20"/>
      </w:rPr>
      <w:t>Akhmadi</w:t>
    </w:r>
    <w:r w:rsidR="009A3B7A" w:rsidRPr="00F629A8">
      <w:rPr>
        <w:rStyle w:val="SubtleEmphasis"/>
        <w:b w:val="0"/>
        <w:sz w:val="20"/>
        <w:vertAlign w:val="superscript"/>
      </w:rPr>
      <w:t>2</w:t>
    </w:r>
    <w:r w:rsidR="00F629A8">
      <w:rPr>
        <w:rStyle w:val="SubtleEmphasis"/>
        <w:b w:val="0"/>
        <w:sz w:val="20"/>
      </w:rPr>
      <w:t>, Emma Suryani</w:t>
    </w:r>
    <w:r w:rsidR="00F629A8" w:rsidRPr="00F629A8">
      <w:rPr>
        <w:rStyle w:val="SubtleEmphasis"/>
        <w:b w:val="0"/>
        <w:sz w:val="20"/>
        <w:vertAlign w:val="superscript"/>
      </w:rPr>
      <w:t>3</w:t>
    </w:r>
  </w:p>
  <w:p w14:paraId="501587EF" w14:textId="7CF70DD2" w:rsidR="00DF0BEE" w:rsidRPr="0033260F" w:rsidRDefault="00D031E8" w:rsidP="0033260F">
    <w:pPr>
      <w:pStyle w:val="Header"/>
      <w:pBdr>
        <w:bottom w:val="single" w:sz="6" w:space="1" w:color="auto"/>
      </w:pBdr>
      <w:jc w:val="center"/>
      <w:rPr>
        <w:rFonts w:eastAsia="Times New Roman"/>
        <w:color w:val="000000"/>
      </w:rPr>
    </w:pPr>
    <w:bookmarkStart w:id="71" w:name="_Hlk70543852"/>
    <w:r w:rsidRPr="00D031E8">
      <w:t>Journal of Artificial Intelligence and Digital Business (RIGGS)</w:t>
    </w:r>
    <w:r>
      <w:t xml:space="preserve"> </w:t>
    </w:r>
    <w:bookmarkEnd w:id="71"/>
    <w:r w:rsidRPr="00D031E8">
      <w:t xml:space="preserve">Volume </w:t>
    </w:r>
    <w:r w:rsidR="00D5225B">
      <w:t>4</w:t>
    </w:r>
    <w:r w:rsidRPr="00D031E8">
      <w:t xml:space="preserve"> Nomor </w:t>
    </w:r>
    <w:r w:rsidR="00D5225B">
      <w:t>2</w:t>
    </w:r>
    <w:r w:rsidRPr="00D031E8">
      <w:t xml:space="preserve">, </w:t>
    </w:r>
    <w:r w:rsidR="00D5225B">
      <w:t>2025</w:t>
    </w:r>
    <w:r w:rsidR="0033260F">
      <w:rPr>
        <w:rFonts w:eastAsia="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241EE746"/>
    <w:lvl w:ilvl="0">
      <w:start w:val="1"/>
      <w:numFmt w:val="decimal"/>
      <w:lvlText w:val="%1."/>
      <w:lvlJc w:val="left"/>
      <w:pPr>
        <w:tabs>
          <w:tab w:val="num" w:pos="720"/>
        </w:tabs>
        <w:ind w:left="720" w:hanging="720"/>
      </w:pPr>
      <w:rPr>
        <w:i w:val="0"/>
        <w:iCs w:val="0"/>
      </w:rPr>
    </w:lvl>
    <w:lvl w:ilvl="1">
      <w:start w:val="1"/>
      <w:numFmt w:val="decimal"/>
      <w:lvlText w:val="%2."/>
      <w:lvlJc w:val="left"/>
      <w:pPr>
        <w:tabs>
          <w:tab w:val="num" w:pos="1440"/>
        </w:tabs>
        <w:ind w:left="1440" w:hanging="720"/>
      </w:pPr>
      <w:rPr>
        <w:i w:val="0"/>
        <w:iCs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611F7"/>
    <w:multiLevelType w:val="hybridMultilevel"/>
    <w:tmpl w:val="BB588E9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B5910"/>
    <w:multiLevelType w:val="hybridMultilevel"/>
    <w:tmpl w:val="180AB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13CB8"/>
    <w:multiLevelType w:val="hybridMultilevel"/>
    <w:tmpl w:val="180ABC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9B61A77"/>
    <w:multiLevelType w:val="hybridMultilevel"/>
    <w:tmpl w:val="180ABC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0082254">
    <w:abstractNumId w:val="14"/>
  </w:num>
  <w:num w:numId="2" w16cid:durableId="779035916">
    <w:abstractNumId w:val="12"/>
  </w:num>
  <w:num w:numId="3" w16cid:durableId="1126046685">
    <w:abstractNumId w:val="0"/>
  </w:num>
  <w:num w:numId="4" w16cid:durableId="1079713916">
    <w:abstractNumId w:val="8"/>
  </w:num>
  <w:num w:numId="5" w16cid:durableId="1628198218">
    <w:abstractNumId w:val="2"/>
  </w:num>
  <w:num w:numId="6" w16cid:durableId="1472477484">
    <w:abstractNumId w:val="3"/>
  </w:num>
  <w:num w:numId="7" w16cid:durableId="1293051520">
    <w:abstractNumId w:val="5"/>
  </w:num>
  <w:num w:numId="8" w16cid:durableId="528833490">
    <w:abstractNumId w:val="10"/>
  </w:num>
  <w:num w:numId="9" w16cid:durableId="760951986">
    <w:abstractNumId w:val="1"/>
  </w:num>
  <w:num w:numId="10" w16cid:durableId="639119926">
    <w:abstractNumId w:val="13"/>
  </w:num>
  <w:num w:numId="11" w16cid:durableId="306982811">
    <w:abstractNumId w:val="11"/>
  </w:num>
  <w:num w:numId="12" w16cid:durableId="1387756258">
    <w:abstractNumId w:val="9"/>
  </w:num>
  <w:num w:numId="13" w16cid:durableId="230965138">
    <w:abstractNumId w:val="6"/>
  </w:num>
  <w:num w:numId="14" w16cid:durableId="16084011">
    <w:abstractNumId w:val="15"/>
  </w:num>
  <w:num w:numId="15" w16cid:durableId="737021744">
    <w:abstractNumId w:val="7"/>
  </w:num>
  <w:num w:numId="16" w16cid:durableId="1975986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0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447E"/>
    <w:rsid w:val="000203EF"/>
    <w:rsid w:val="000279C2"/>
    <w:rsid w:val="000528B7"/>
    <w:rsid w:val="00060D54"/>
    <w:rsid w:val="00061FFF"/>
    <w:rsid w:val="00064AFE"/>
    <w:rsid w:val="00070790"/>
    <w:rsid w:val="00072D40"/>
    <w:rsid w:val="00081AEF"/>
    <w:rsid w:val="00082DF1"/>
    <w:rsid w:val="00084022"/>
    <w:rsid w:val="00084DD6"/>
    <w:rsid w:val="000946DC"/>
    <w:rsid w:val="000A369D"/>
    <w:rsid w:val="000A7176"/>
    <w:rsid w:val="000A7E3D"/>
    <w:rsid w:val="000A7F0A"/>
    <w:rsid w:val="000B3B4C"/>
    <w:rsid w:val="000C58B8"/>
    <w:rsid w:val="000D10D5"/>
    <w:rsid w:val="000D23E6"/>
    <w:rsid w:val="000E2373"/>
    <w:rsid w:val="000E46C1"/>
    <w:rsid w:val="000E5DB2"/>
    <w:rsid w:val="0010035E"/>
    <w:rsid w:val="001054BA"/>
    <w:rsid w:val="0011231C"/>
    <w:rsid w:val="0011461B"/>
    <w:rsid w:val="001147D8"/>
    <w:rsid w:val="00117DA9"/>
    <w:rsid w:val="00120A52"/>
    <w:rsid w:val="00123E24"/>
    <w:rsid w:val="00132325"/>
    <w:rsid w:val="00133441"/>
    <w:rsid w:val="001379DD"/>
    <w:rsid w:val="00171AB0"/>
    <w:rsid w:val="0017382D"/>
    <w:rsid w:val="00190B77"/>
    <w:rsid w:val="001A1755"/>
    <w:rsid w:val="001A6847"/>
    <w:rsid w:val="001B5BBA"/>
    <w:rsid w:val="001B7505"/>
    <w:rsid w:val="001B7CD0"/>
    <w:rsid w:val="001C713A"/>
    <w:rsid w:val="001D0BDC"/>
    <w:rsid w:val="001D7624"/>
    <w:rsid w:val="001D7D30"/>
    <w:rsid w:val="001E4099"/>
    <w:rsid w:val="001F1F9A"/>
    <w:rsid w:val="001F6809"/>
    <w:rsid w:val="00201B54"/>
    <w:rsid w:val="0020426B"/>
    <w:rsid w:val="00213722"/>
    <w:rsid w:val="0022233B"/>
    <w:rsid w:val="00224552"/>
    <w:rsid w:val="002411C0"/>
    <w:rsid w:val="002429EA"/>
    <w:rsid w:val="002430C8"/>
    <w:rsid w:val="00254582"/>
    <w:rsid w:val="002752DE"/>
    <w:rsid w:val="00276505"/>
    <w:rsid w:val="00297CA4"/>
    <w:rsid w:val="002C1AA0"/>
    <w:rsid w:val="002D338D"/>
    <w:rsid w:val="002D57C4"/>
    <w:rsid w:val="002D60B6"/>
    <w:rsid w:val="002E5364"/>
    <w:rsid w:val="002E66E8"/>
    <w:rsid w:val="002F2A68"/>
    <w:rsid w:val="002F5468"/>
    <w:rsid w:val="002F6CF0"/>
    <w:rsid w:val="003064F5"/>
    <w:rsid w:val="003068A7"/>
    <w:rsid w:val="0033205A"/>
    <w:rsid w:val="0033260F"/>
    <w:rsid w:val="00342233"/>
    <w:rsid w:val="003468AB"/>
    <w:rsid w:val="00355D7E"/>
    <w:rsid w:val="003577F2"/>
    <w:rsid w:val="00361AC6"/>
    <w:rsid w:val="003661AC"/>
    <w:rsid w:val="0038303E"/>
    <w:rsid w:val="00397ABF"/>
    <w:rsid w:val="003B17BE"/>
    <w:rsid w:val="003B496A"/>
    <w:rsid w:val="003B5E83"/>
    <w:rsid w:val="003C0EE1"/>
    <w:rsid w:val="003E55A5"/>
    <w:rsid w:val="003E6BC9"/>
    <w:rsid w:val="003F4478"/>
    <w:rsid w:val="003F51D8"/>
    <w:rsid w:val="004055A4"/>
    <w:rsid w:val="00413896"/>
    <w:rsid w:val="00433408"/>
    <w:rsid w:val="0043444F"/>
    <w:rsid w:val="00437181"/>
    <w:rsid w:val="004936A3"/>
    <w:rsid w:val="00493854"/>
    <w:rsid w:val="004A0DDF"/>
    <w:rsid w:val="004A6011"/>
    <w:rsid w:val="004A7B94"/>
    <w:rsid w:val="004B4C23"/>
    <w:rsid w:val="004B505B"/>
    <w:rsid w:val="004D1DA5"/>
    <w:rsid w:val="004E0DC5"/>
    <w:rsid w:val="004E4A55"/>
    <w:rsid w:val="004E6245"/>
    <w:rsid w:val="004F372D"/>
    <w:rsid w:val="004F6849"/>
    <w:rsid w:val="004F7CFF"/>
    <w:rsid w:val="00513C64"/>
    <w:rsid w:val="0051674A"/>
    <w:rsid w:val="0052576B"/>
    <w:rsid w:val="0054643A"/>
    <w:rsid w:val="005563B3"/>
    <w:rsid w:val="0057105F"/>
    <w:rsid w:val="00593F36"/>
    <w:rsid w:val="005968AF"/>
    <w:rsid w:val="00596EAF"/>
    <w:rsid w:val="005B4516"/>
    <w:rsid w:val="005D16BC"/>
    <w:rsid w:val="005D1BA1"/>
    <w:rsid w:val="005D23DF"/>
    <w:rsid w:val="005D4B5A"/>
    <w:rsid w:val="005E0524"/>
    <w:rsid w:val="005F2A02"/>
    <w:rsid w:val="00600957"/>
    <w:rsid w:val="006032AC"/>
    <w:rsid w:val="006054EF"/>
    <w:rsid w:val="00610015"/>
    <w:rsid w:val="006126CE"/>
    <w:rsid w:val="00616826"/>
    <w:rsid w:val="0063334C"/>
    <w:rsid w:val="006367DF"/>
    <w:rsid w:val="0065051F"/>
    <w:rsid w:val="006518BB"/>
    <w:rsid w:val="006520F2"/>
    <w:rsid w:val="00665ED4"/>
    <w:rsid w:val="00670B39"/>
    <w:rsid w:val="00671B10"/>
    <w:rsid w:val="00671DC2"/>
    <w:rsid w:val="00673739"/>
    <w:rsid w:val="00675479"/>
    <w:rsid w:val="00675D76"/>
    <w:rsid w:val="00676C37"/>
    <w:rsid w:val="006802FA"/>
    <w:rsid w:val="00683633"/>
    <w:rsid w:val="006904EA"/>
    <w:rsid w:val="00692496"/>
    <w:rsid w:val="00693C5F"/>
    <w:rsid w:val="00696A5F"/>
    <w:rsid w:val="00696ADB"/>
    <w:rsid w:val="006A0ECD"/>
    <w:rsid w:val="006B2EBB"/>
    <w:rsid w:val="006B3792"/>
    <w:rsid w:val="006C6EDD"/>
    <w:rsid w:val="006D1672"/>
    <w:rsid w:val="006F3FF8"/>
    <w:rsid w:val="006F50DD"/>
    <w:rsid w:val="006F5BA8"/>
    <w:rsid w:val="006F6E09"/>
    <w:rsid w:val="00705293"/>
    <w:rsid w:val="00710597"/>
    <w:rsid w:val="00710C3A"/>
    <w:rsid w:val="00711FD4"/>
    <w:rsid w:val="00726B91"/>
    <w:rsid w:val="00736D0D"/>
    <w:rsid w:val="00740D6F"/>
    <w:rsid w:val="00741E07"/>
    <w:rsid w:val="007434EF"/>
    <w:rsid w:val="0074541A"/>
    <w:rsid w:val="00755244"/>
    <w:rsid w:val="00756484"/>
    <w:rsid w:val="00756D72"/>
    <w:rsid w:val="007616B8"/>
    <w:rsid w:val="007617F1"/>
    <w:rsid w:val="00761E95"/>
    <w:rsid w:val="00761FC4"/>
    <w:rsid w:val="00762D50"/>
    <w:rsid w:val="00763F2A"/>
    <w:rsid w:val="00785D18"/>
    <w:rsid w:val="007860ED"/>
    <w:rsid w:val="007A3A9B"/>
    <w:rsid w:val="007B4400"/>
    <w:rsid w:val="007B6494"/>
    <w:rsid w:val="007C6C36"/>
    <w:rsid w:val="007D14D6"/>
    <w:rsid w:val="007E7A4A"/>
    <w:rsid w:val="00805BE9"/>
    <w:rsid w:val="00807C9E"/>
    <w:rsid w:val="0081097F"/>
    <w:rsid w:val="008151B3"/>
    <w:rsid w:val="008200A3"/>
    <w:rsid w:val="008430EB"/>
    <w:rsid w:val="00847F3A"/>
    <w:rsid w:val="00854C35"/>
    <w:rsid w:val="008642E7"/>
    <w:rsid w:val="00864FB1"/>
    <w:rsid w:val="00870468"/>
    <w:rsid w:val="008717E0"/>
    <w:rsid w:val="00871F81"/>
    <w:rsid w:val="00874D9A"/>
    <w:rsid w:val="00896E08"/>
    <w:rsid w:val="008A1971"/>
    <w:rsid w:val="008A1EED"/>
    <w:rsid w:val="008B0955"/>
    <w:rsid w:val="008B7BFE"/>
    <w:rsid w:val="008C1A5B"/>
    <w:rsid w:val="008D0896"/>
    <w:rsid w:val="008D342A"/>
    <w:rsid w:val="008D6BCE"/>
    <w:rsid w:val="008F6707"/>
    <w:rsid w:val="009045CB"/>
    <w:rsid w:val="00931380"/>
    <w:rsid w:val="0093231C"/>
    <w:rsid w:val="009357E7"/>
    <w:rsid w:val="00944133"/>
    <w:rsid w:val="00955106"/>
    <w:rsid w:val="00961E75"/>
    <w:rsid w:val="00971375"/>
    <w:rsid w:val="009720B9"/>
    <w:rsid w:val="0097759B"/>
    <w:rsid w:val="009937A7"/>
    <w:rsid w:val="009956A7"/>
    <w:rsid w:val="00995917"/>
    <w:rsid w:val="009A2F9D"/>
    <w:rsid w:val="009A32C1"/>
    <w:rsid w:val="009A3B7A"/>
    <w:rsid w:val="009A624F"/>
    <w:rsid w:val="009C555A"/>
    <w:rsid w:val="009D2EBE"/>
    <w:rsid w:val="009E0DE1"/>
    <w:rsid w:val="009E37F2"/>
    <w:rsid w:val="00A10EFB"/>
    <w:rsid w:val="00A11036"/>
    <w:rsid w:val="00A416FA"/>
    <w:rsid w:val="00A478DE"/>
    <w:rsid w:val="00A653FD"/>
    <w:rsid w:val="00A668E7"/>
    <w:rsid w:val="00A677E3"/>
    <w:rsid w:val="00A707D9"/>
    <w:rsid w:val="00A72093"/>
    <w:rsid w:val="00A72298"/>
    <w:rsid w:val="00A84A35"/>
    <w:rsid w:val="00A94B13"/>
    <w:rsid w:val="00AB0E53"/>
    <w:rsid w:val="00AB2EFE"/>
    <w:rsid w:val="00AB500F"/>
    <w:rsid w:val="00AC3573"/>
    <w:rsid w:val="00AE62FB"/>
    <w:rsid w:val="00AF2375"/>
    <w:rsid w:val="00AF75D3"/>
    <w:rsid w:val="00B26509"/>
    <w:rsid w:val="00B33B25"/>
    <w:rsid w:val="00B33E95"/>
    <w:rsid w:val="00B428C4"/>
    <w:rsid w:val="00B43AFF"/>
    <w:rsid w:val="00B549CA"/>
    <w:rsid w:val="00B82A0F"/>
    <w:rsid w:val="00B83D7B"/>
    <w:rsid w:val="00B84C63"/>
    <w:rsid w:val="00B8786D"/>
    <w:rsid w:val="00B94B0B"/>
    <w:rsid w:val="00B95B45"/>
    <w:rsid w:val="00B97ABB"/>
    <w:rsid w:val="00BC1510"/>
    <w:rsid w:val="00BC70A9"/>
    <w:rsid w:val="00BD5748"/>
    <w:rsid w:val="00BD6072"/>
    <w:rsid w:val="00C02C35"/>
    <w:rsid w:val="00C035BA"/>
    <w:rsid w:val="00C13857"/>
    <w:rsid w:val="00C3168D"/>
    <w:rsid w:val="00C31806"/>
    <w:rsid w:val="00C36191"/>
    <w:rsid w:val="00C4432B"/>
    <w:rsid w:val="00C54738"/>
    <w:rsid w:val="00C559FC"/>
    <w:rsid w:val="00C64BA2"/>
    <w:rsid w:val="00C67BE4"/>
    <w:rsid w:val="00C72934"/>
    <w:rsid w:val="00C74537"/>
    <w:rsid w:val="00C74C90"/>
    <w:rsid w:val="00C76BC6"/>
    <w:rsid w:val="00C831F6"/>
    <w:rsid w:val="00C845F2"/>
    <w:rsid w:val="00C85D4C"/>
    <w:rsid w:val="00C90E19"/>
    <w:rsid w:val="00C92D39"/>
    <w:rsid w:val="00CA0E83"/>
    <w:rsid w:val="00CA2309"/>
    <w:rsid w:val="00CA6F62"/>
    <w:rsid w:val="00CB0AEC"/>
    <w:rsid w:val="00CB1E81"/>
    <w:rsid w:val="00CD1425"/>
    <w:rsid w:val="00CD2335"/>
    <w:rsid w:val="00D031E8"/>
    <w:rsid w:val="00D279DC"/>
    <w:rsid w:val="00D31ADC"/>
    <w:rsid w:val="00D32E83"/>
    <w:rsid w:val="00D41C26"/>
    <w:rsid w:val="00D50E28"/>
    <w:rsid w:val="00D5225B"/>
    <w:rsid w:val="00D5771A"/>
    <w:rsid w:val="00D577AB"/>
    <w:rsid w:val="00D605D8"/>
    <w:rsid w:val="00D610B2"/>
    <w:rsid w:val="00D63AFC"/>
    <w:rsid w:val="00D66D8E"/>
    <w:rsid w:val="00D671FB"/>
    <w:rsid w:val="00D70AEF"/>
    <w:rsid w:val="00D725E6"/>
    <w:rsid w:val="00D72779"/>
    <w:rsid w:val="00D73E69"/>
    <w:rsid w:val="00D7609F"/>
    <w:rsid w:val="00D87651"/>
    <w:rsid w:val="00D972B9"/>
    <w:rsid w:val="00DA5F36"/>
    <w:rsid w:val="00DB164C"/>
    <w:rsid w:val="00DD61AF"/>
    <w:rsid w:val="00DE0FB0"/>
    <w:rsid w:val="00DE54AB"/>
    <w:rsid w:val="00DE7388"/>
    <w:rsid w:val="00DF0332"/>
    <w:rsid w:val="00DF0BEE"/>
    <w:rsid w:val="00DF1FA9"/>
    <w:rsid w:val="00E016FA"/>
    <w:rsid w:val="00E04D08"/>
    <w:rsid w:val="00E10DA3"/>
    <w:rsid w:val="00E10F39"/>
    <w:rsid w:val="00E12C6E"/>
    <w:rsid w:val="00E13A96"/>
    <w:rsid w:val="00E209F3"/>
    <w:rsid w:val="00E23D61"/>
    <w:rsid w:val="00E318EE"/>
    <w:rsid w:val="00E45480"/>
    <w:rsid w:val="00E56B54"/>
    <w:rsid w:val="00E57996"/>
    <w:rsid w:val="00E6099F"/>
    <w:rsid w:val="00E61729"/>
    <w:rsid w:val="00E62620"/>
    <w:rsid w:val="00E63DB0"/>
    <w:rsid w:val="00E71DF8"/>
    <w:rsid w:val="00E84033"/>
    <w:rsid w:val="00EA24A0"/>
    <w:rsid w:val="00EB56CD"/>
    <w:rsid w:val="00EC587A"/>
    <w:rsid w:val="00EC7EAD"/>
    <w:rsid w:val="00ED3704"/>
    <w:rsid w:val="00ED77D8"/>
    <w:rsid w:val="00EE3271"/>
    <w:rsid w:val="00EE382D"/>
    <w:rsid w:val="00EF32D2"/>
    <w:rsid w:val="00EF485F"/>
    <w:rsid w:val="00F10800"/>
    <w:rsid w:val="00F12B74"/>
    <w:rsid w:val="00F2027F"/>
    <w:rsid w:val="00F26EED"/>
    <w:rsid w:val="00F44DF6"/>
    <w:rsid w:val="00F45D3A"/>
    <w:rsid w:val="00F56B22"/>
    <w:rsid w:val="00F629A8"/>
    <w:rsid w:val="00F65811"/>
    <w:rsid w:val="00F750D2"/>
    <w:rsid w:val="00F86173"/>
    <w:rsid w:val="00F93300"/>
    <w:rsid w:val="00FA50AA"/>
    <w:rsid w:val="00FB136E"/>
    <w:rsid w:val="00FB6C06"/>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emf"/><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yperlink" Target="https://journal.ilmudata.co.id/index.php/RIGGS"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Rata-rata Nilai Perusahaan</a:t>
            </a:r>
          </a:p>
        </c:rich>
      </c:tx>
      <c:overlay val="0"/>
      <c:spPr>
        <a:noFill/>
        <a:ln>
          <a:noFill/>
        </a:ln>
        <a:effectLst/>
      </c:spPr>
      <c:txPr>
        <a:bodyPr rot="0" spcFirstLastPara="1" vertOverflow="ellipsis" vert="horz" wrap="square" anchor="ctr" anchorCtr="1"/>
        <a:lstStyle/>
        <a:p>
          <a:pPr>
            <a:defRPr sz="108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Tobin's Q</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2018</c:v>
                </c:pt>
                <c:pt idx="1">
                  <c:v>2019</c:v>
                </c:pt>
                <c:pt idx="2">
                  <c:v>2020</c:v>
                </c:pt>
                <c:pt idx="3">
                  <c:v>2021</c:v>
                </c:pt>
                <c:pt idx="4">
                  <c:v>2022</c:v>
                </c:pt>
                <c:pt idx="5">
                  <c:v>2023</c:v>
                </c:pt>
              </c:numCache>
            </c:numRef>
          </c:cat>
          <c:val>
            <c:numRef>
              <c:f>Sheet1!$B$2:$B$7</c:f>
              <c:numCache>
                <c:formatCode>0.000</c:formatCode>
                <c:ptCount val="6"/>
                <c:pt idx="0">
                  <c:v>1.42127227185015</c:v>
                </c:pt>
                <c:pt idx="1">
                  <c:v>1.3788615623804605</c:v>
                </c:pt>
                <c:pt idx="2">
                  <c:v>1.2782772539298202</c:v>
                </c:pt>
                <c:pt idx="3">
                  <c:v>1.1619539542918349</c:v>
                </c:pt>
                <c:pt idx="4">
                  <c:v>1.1348015857590812</c:v>
                </c:pt>
                <c:pt idx="5">
                  <c:v>1.0896809769229436</c:v>
                </c:pt>
              </c:numCache>
            </c:numRef>
          </c:val>
          <c:smooth val="0"/>
          <c:extLst>
            <c:ext xmlns:c16="http://schemas.microsoft.com/office/drawing/2014/chart" uri="{C3380CC4-5D6E-409C-BE32-E72D297353CC}">
              <c16:uniqueId val="{00000000-8128-45F5-8478-F3276E553B18}"/>
            </c:ext>
          </c:extLst>
        </c:ser>
        <c:dLbls>
          <c:showLegendKey val="0"/>
          <c:showVal val="0"/>
          <c:showCatName val="0"/>
          <c:showSerName val="0"/>
          <c:showPercent val="0"/>
          <c:showBubbleSize val="0"/>
        </c:dLbls>
        <c:marker val="1"/>
        <c:smooth val="0"/>
        <c:axId val="1359784671"/>
        <c:axId val="1359781343"/>
      </c:lineChart>
      <c:catAx>
        <c:axId val="1359784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59781343"/>
        <c:crosses val="autoZero"/>
        <c:auto val="1"/>
        <c:lblAlgn val="ctr"/>
        <c:lblOffset val="100"/>
        <c:noMultiLvlLbl val="0"/>
      </c:catAx>
      <c:valAx>
        <c:axId val="1359781343"/>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59784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7AB82-A2DC-4DED-A7FC-6187E566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14</Pages>
  <Words>7338</Words>
  <Characters>41827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49067</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Arif Mudi Priyanto</cp:lastModifiedBy>
  <cp:revision>50</cp:revision>
  <cp:lastPrinted>2018-06-26T09:35:00Z</cp:lastPrinted>
  <dcterms:created xsi:type="dcterms:W3CDTF">2025-03-22T07:16:00Z</dcterms:created>
  <dcterms:modified xsi:type="dcterms:W3CDTF">2025-06-07T16:26:00Z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KSOProductBuildVer">
    <vt:lpwstr>1033-10.2.0.7549</vt:lpwstr>
  </property>
  <property fmtid="{D5CDD505-2E9C-101B-9397-08002B2CF9AE}" pid="23" name="Mendeley Citation Style_1">
    <vt:lpwstr>http://www.zotero.org/styles/american-medical-association</vt:lpwstr>
  </property>
  <property fmtid="{D5CDD505-2E9C-101B-9397-08002B2CF9AE}" pid="24" name="Mendeley Document_1">
    <vt:lpwstr>True</vt:lpwstr>
  </property>
  <property fmtid="{D5CDD505-2E9C-101B-9397-08002B2CF9AE}" pid="25" name="Mendeley Unique User Id_1">
    <vt:lpwstr>39aee9bd-2c93-31d7-8188-6afe93b954b3</vt:lpwstr>
  </property>
</Properties>
</file>