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3FB7F832"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3B5140">
              <w:rPr>
                <w:spacing w:val="20"/>
                <w:position w:val="6"/>
                <w:sz w:val="24"/>
                <w:szCs w:val="24"/>
              </w:rPr>
              <w:t>5</w:t>
            </w:r>
            <w:r w:rsidRPr="002C1AA0">
              <w:rPr>
                <w:spacing w:val="20"/>
                <w:position w:val="6"/>
                <w:sz w:val="24"/>
                <w:szCs w:val="24"/>
              </w:rPr>
              <w:t xml:space="preserve"> No. 1 (202</w:t>
            </w:r>
            <w:r w:rsidR="003B5140">
              <w:rPr>
                <w:spacing w:val="20"/>
                <w:position w:val="6"/>
                <w:sz w:val="24"/>
                <w:szCs w:val="24"/>
              </w:rPr>
              <w:t>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3B5140">
              <w:rPr>
                <w:spacing w:val="20"/>
                <w:position w:val="6"/>
                <w:sz w:val="24"/>
                <w:szCs w:val="24"/>
              </w:rPr>
              <w:t>954</w:t>
            </w:r>
            <w:r w:rsidR="005968AF" w:rsidRPr="005968AF">
              <w:rPr>
                <w:spacing w:val="20"/>
                <w:position w:val="6"/>
                <w:sz w:val="24"/>
                <w:szCs w:val="24"/>
              </w:rPr>
              <w:t>-</w:t>
            </w:r>
            <w:r w:rsidR="003B5140" w:rsidRPr="003B5140">
              <w:rPr>
                <w:spacing w:val="20"/>
                <w:position w:val="6"/>
                <w:sz w:val="24"/>
                <w:szCs w:val="24"/>
              </w:rPr>
              <w:t>963</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334E4131" w14:textId="475B7B83" w:rsidR="00BC1510" w:rsidRDefault="0016485E" w:rsidP="00A96828">
      <w:pPr>
        <w:pStyle w:val="Subtitle"/>
        <w:spacing w:before="240" w:after="0"/>
        <w:rPr>
          <w:b w:val="0"/>
          <w:bCs/>
          <w:lang w:val="sv-SE"/>
        </w:rPr>
      </w:pPr>
      <w:r w:rsidRPr="0016485E">
        <w:rPr>
          <w:b w:val="0"/>
          <w:bCs/>
          <w:lang w:val="sv-SE"/>
        </w:rPr>
        <w:t>Pengaruh Integritas Laporan Keuangan terhadap Nilai Perusahaan dengan Kualitas Audit sebagai Variabel Mediasi dan Leverage sebagai Variabel Moderasi</w:t>
      </w:r>
    </w:p>
    <w:p w14:paraId="5F319AED" w14:textId="77777777" w:rsidR="00E5522A" w:rsidRPr="00E5522A" w:rsidRDefault="00E5522A" w:rsidP="003B5140">
      <w:pPr>
        <w:spacing w:after="0"/>
        <w:rPr>
          <w:lang w:val="sv-SE"/>
        </w:rPr>
      </w:pPr>
    </w:p>
    <w:p w14:paraId="5C27C413" w14:textId="40B79138" w:rsidR="00BC1510" w:rsidRPr="00F52B37" w:rsidRDefault="0016485E" w:rsidP="008B3936">
      <w:pPr>
        <w:pStyle w:val="Subtitle"/>
        <w:spacing w:after="0"/>
        <w:rPr>
          <w:rStyle w:val="SubtleEmphasis"/>
          <w:b w:val="0"/>
          <w:sz w:val="20"/>
          <w:vertAlign w:val="superscript"/>
        </w:rPr>
      </w:pPr>
      <w:proofErr w:type="spellStart"/>
      <w:r w:rsidRPr="0016485E">
        <w:rPr>
          <w:rStyle w:val="SubtleEmphasis"/>
          <w:b w:val="0"/>
          <w:sz w:val="20"/>
        </w:rPr>
        <w:t>Melvilia</w:t>
      </w:r>
      <w:proofErr w:type="spellEnd"/>
      <w:r w:rsidRPr="0016485E">
        <w:rPr>
          <w:rStyle w:val="SubtleEmphasis"/>
          <w:b w:val="0"/>
          <w:sz w:val="20"/>
        </w:rPr>
        <w:t xml:space="preserve"> Latu Ferisa</w:t>
      </w:r>
      <w:r>
        <w:rPr>
          <w:rStyle w:val="SubtleEmphasis"/>
          <w:b w:val="0"/>
          <w:sz w:val="20"/>
          <w:vertAlign w:val="superscript"/>
        </w:rPr>
        <w:t>1</w:t>
      </w:r>
      <w:r w:rsidRPr="0016485E">
        <w:rPr>
          <w:rStyle w:val="SubtleEmphasis"/>
          <w:b w:val="0"/>
          <w:sz w:val="20"/>
        </w:rPr>
        <w:t>, Riswan</w:t>
      </w:r>
      <w:r>
        <w:rPr>
          <w:rStyle w:val="SubtleEmphasis"/>
          <w:b w:val="0"/>
          <w:sz w:val="20"/>
          <w:vertAlign w:val="superscript"/>
        </w:rPr>
        <w:t>2</w:t>
      </w:r>
      <w:r w:rsidRPr="0016485E">
        <w:rPr>
          <w:rStyle w:val="SubtleEmphasis"/>
          <w:b w:val="0"/>
          <w:sz w:val="20"/>
        </w:rPr>
        <w:t xml:space="preserve"> </w:t>
      </w:r>
    </w:p>
    <w:p w14:paraId="75B2D978" w14:textId="1D784B15" w:rsidR="00887B05" w:rsidRPr="003B5140" w:rsidRDefault="003B5140" w:rsidP="00A96828">
      <w:pPr>
        <w:pStyle w:val="Subtitle"/>
        <w:spacing w:after="0"/>
        <w:rPr>
          <w:rStyle w:val="SubtleEmphasis"/>
          <w:b w:val="0"/>
          <w:szCs w:val="18"/>
          <w:lang w:val="sv-SE"/>
        </w:rPr>
      </w:pPr>
      <w:r w:rsidRPr="003B5140">
        <w:rPr>
          <w:rStyle w:val="SubtleEmphasis"/>
          <w:b w:val="0"/>
          <w:szCs w:val="18"/>
          <w:vertAlign w:val="superscript"/>
          <w:lang w:val="sv-SE"/>
        </w:rPr>
        <w:t>1,2</w:t>
      </w:r>
      <w:r w:rsidR="0016485E" w:rsidRPr="003B5140">
        <w:rPr>
          <w:rStyle w:val="SubtleEmphasis"/>
          <w:b w:val="0"/>
          <w:szCs w:val="18"/>
          <w:lang w:val="sv-SE"/>
        </w:rPr>
        <w:t>Fakultas Ekonomi dan Bisnis Universitas Bandar Lampung</w:t>
      </w:r>
    </w:p>
    <w:p w14:paraId="596F1AE0" w14:textId="4A8C8D41" w:rsidR="0016485E" w:rsidRPr="003B5140" w:rsidRDefault="00BA2D27" w:rsidP="0016485E">
      <w:pPr>
        <w:jc w:val="center"/>
        <w:rPr>
          <w:rStyle w:val="SubtleEmphasis"/>
          <w:b/>
          <w:bCs/>
          <w:iCs w:val="0"/>
          <w:color w:val="6600FF"/>
          <w:szCs w:val="18"/>
          <w:lang w:val="sv-SE"/>
        </w:rPr>
      </w:pPr>
      <w:r w:rsidRPr="003B5140">
        <w:rPr>
          <w:b/>
          <w:bCs/>
          <w:sz w:val="18"/>
          <w:szCs w:val="18"/>
          <w:vertAlign w:val="superscript"/>
        </w:rPr>
        <w:t>1</w:t>
      </w:r>
      <w:hyperlink r:id="rId9" w:history="1">
        <w:r w:rsidR="006F31BA" w:rsidRPr="003B5140">
          <w:rPr>
            <w:rStyle w:val="Hyperlink"/>
            <w:b/>
            <w:bCs/>
            <w:sz w:val="18"/>
            <w:szCs w:val="18"/>
            <w:lang w:val="sv-SE"/>
          </w:rPr>
          <w:t>melvilia.22021010@student.ubl.ac.id</w:t>
        </w:r>
      </w:hyperlink>
      <w:r w:rsidRPr="003B5140">
        <w:rPr>
          <w:b/>
          <w:bCs/>
          <w:sz w:val="18"/>
          <w:szCs w:val="18"/>
        </w:rPr>
        <w:t>,</w:t>
      </w:r>
      <w:r w:rsidR="00B54D39" w:rsidRPr="003B5140">
        <w:rPr>
          <w:b/>
          <w:bCs/>
          <w:sz w:val="18"/>
          <w:szCs w:val="18"/>
          <w:lang w:val="sv-SE"/>
        </w:rPr>
        <w:t xml:space="preserve"> </w:t>
      </w:r>
      <w:r w:rsidRPr="003B5140">
        <w:rPr>
          <w:b/>
          <w:bCs/>
          <w:sz w:val="18"/>
          <w:szCs w:val="18"/>
          <w:vertAlign w:val="superscript"/>
          <w:lang w:val="sv-SE"/>
        </w:rPr>
        <w:t>2</w:t>
      </w:r>
      <w:r w:rsidR="00B54D39" w:rsidRPr="003B5140">
        <w:rPr>
          <w:b/>
          <w:bCs/>
          <w:color w:val="0000FF"/>
          <w:sz w:val="18"/>
          <w:szCs w:val="18"/>
          <w:u w:val="single"/>
          <w:lang w:val="sv-SE"/>
        </w:rPr>
        <w:t>riswan@ubl.ac.id</w:t>
      </w:r>
    </w:p>
    <w:p w14:paraId="1F92A23E" w14:textId="3723A609" w:rsidR="00DE4461" w:rsidRPr="00E145A8" w:rsidRDefault="00BC1510" w:rsidP="00E145A8">
      <w:pPr>
        <w:pStyle w:val="Heading1"/>
        <w:spacing w:before="0"/>
        <w:rPr>
          <w:i/>
          <w:iCs/>
          <w:lang w:val="sv-SE"/>
        </w:rPr>
      </w:pPr>
      <w:r w:rsidRPr="00BC1510">
        <w:rPr>
          <w:i/>
          <w:iCs/>
          <w:lang w:val="sv-SE"/>
        </w:rPr>
        <w:t>Abstra</w:t>
      </w:r>
      <w:r w:rsidR="00887B05">
        <w:rPr>
          <w:i/>
          <w:iCs/>
          <w:lang w:val="sv-SE"/>
        </w:rPr>
        <w:t>ct</w:t>
      </w:r>
      <w:r w:rsidRPr="00BC1510">
        <w:rPr>
          <w:i/>
          <w:iCs/>
          <w:lang w:val="sv-SE"/>
        </w:rPr>
        <w:t xml:space="preserve"> </w:t>
      </w:r>
    </w:p>
    <w:p w14:paraId="6333CBAD" w14:textId="77777777" w:rsidR="00B51FD2" w:rsidRDefault="00B51FD2" w:rsidP="00AF4637">
      <w:pPr>
        <w:spacing w:after="120"/>
        <w:rPr>
          <w:i/>
          <w:iCs/>
          <w:sz w:val="18"/>
          <w:szCs w:val="18"/>
          <w:lang w:val="sv-SE"/>
        </w:rPr>
      </w:pPr>
      <w:r w:rsidRPr="00B51FD2">
        <w:rPr>
          <w:i/>
          <w:iCs/>
          <w:sz w:val="18"/>
          <w:szCs w:val="18"/>
          <w:lang w:val="sv-SE"/>
        </w:rPr>
        <w:t>Penelitian ini mengkaji pengaruh integritas pelaporan keuangan terhadap nilai perusahaan, dengan kualitas audit sebagai variabel mediasi dan leverage sebagai variabel moderasi pada perusahaan sub-sektor batubara yang terdaftar di Bursa Efek Indonesia selama periode 2021–2024. Nilai perusahaan mencerminkan persepsi pasar terhadap kinerja dan keberlanjutan perusahaan, yang sangat dipengaruhi oleh kredibilitas informasi keuangan yang diberikan kepada investor. Dengan menggunakan desain penelitian kuantitatif eksploratif, penelitian ini menganalisis data sekunder yang diperoleh dari laporan keuangan tahunan yang telah diaudit. Sampel terdiri dari 14 perusahaan sub-sektor batubara yang dipilih melalui purposive sampling, menghasilkan 56 observasi perusahaan-tahun. Analisis data dilakukan menggunakan statistik deskriptif, uji asumsi klasik, analisis regresi berganda, analisis mediasi, dan analisis regresi moderasi (MRA). Hasil penelitian menunjukkan bahwa integritas pelaporan keuangan memiliki pengaruh positif dan signifikan terhadap nilai perusahaan, menunjukkan bahwa informasi keuangan yang transparan dan dapat diandalkan meningkatkan kepercayaan investor. Integritas pelaporan keuangan juga berpengaruh positif dan signifikan terhadap kualitas audit, menunjukkan bahwa pelaporan keuangan berkualitas tinggi mendukung proses audit yang lebih efektif dan objektif. Namun, kualitas audit tidak memiliki pengaruh langsung yang signifikan terhadap nilai perusahaan. Lebih lanjut, leverage memiliki pengaruh negatif dan signifikan terhadap nilai perusahaan, yang menyiratkan bahwa tingkat utang yang lebih tinggi meningkatkan risiko keuangan dan mengurangi valuasi pasar. Efek interaksi antara integritas pelaporan keuangan dan leverage tidak signifikan, menunjukkan bahwa leverage tidak memoderasi hubungan antara integritas pelaporan keuangan dan nilai perusahaan. Secara keseluruhan, temuan ini menyoroti peran penting integritas pelaporan keuangan dalam memperkuat nilai perusahaan, khususnya di industri padat modal dan volatil seperti pertambangan batubara.</w:t>
      </w:r>
    </w:p>
    <w:p w14:paraId="72E8A5FB" w14:textId="3F0C6AF3" w:rsidR="00AF4637" w:rsidRPr="00D16742" w:rsidRDefault="00AF4637" w:rsidP="00D16742">
      <w:pPr>
        <w:spacing w:after="120"/>
        <w:rPr>
          <w:i/>
          <w:iCs/>
          <w:sz w:val="18"/>
          <w:szCs w:val="18"/>
          <w:lang w:val="en-ID"/>
        </w:rPr>
      </w:pPr>
      <w:r w:rsidRPr="003B5140">
        <w:rPr>
          <w:b/>
          <w:bCs/>
          <w:i/>
          <w:iCs/>
          <w:sz w:val="18"/>
          <w:szCs w:val="18"/>
          <w:lang w:val="sv-SE"/>
        </w:rPr>
        <w:t>Keywords</w:t>
      </w:r>
      <w:r w:rsidRPr="00AF4637">
        <w:rPr>
          <w:i/>
          <w:iCs/>
          <w:sz w:val="18"/>
          <w:szCs w:val="18"/>
          <w:lang w:val="sv-SE"/>
        </w:rPr>
        <w:t xml:space="preserve">: </w:t>
      </w:r>
      <w:r w:rsidR="003B5140" w:rsidRPr="00D16742">
        <w:rPr>
          <w:i/>
          <w:iCs/>
          <w:sz w:val="18"/>
          <w:szCs w:val="18"/>
          <w:lang w:val="id-ID"/>
        </w:rPr>
        <w:t>Integritas Pelaporan Keuangan; Nilai Perusahaan; Kualitas Audit; Leverage; Subsektor Batubara</w:t>
      </w:r>
    </w:p>
    <w:p w14:paraId="6A3AA189" w14:textId="68F872EF" w:rsidR="00AF4637" w:rsidRPr="00F90A0D" w:rsidRDefault="00AF4637" w:rsidP="00F90A0D">
      <w:pPr>
        <w:spacing w:after="120"/>
        <w:rPr>
          <w:i/>
          <w:iCs/>
          <w:sz w:val="18"/>
          <w:szCs w:val="18"/>
          <w:lang w:val="sv-SE"/>
        </w:rPr>
        <w:sectPr w:rsidR="00AF4637" w:rsidRPr="00F90A0D" w:rsidSect="003B5140">
          <w:headerReference w:type="default" r:id="rId10"/>
          <w:footerReference w:type="default" r:id="rId11"/>
          <w:footerReference w:type="first" r:id="rId12"/>
          <w:pgSz w:w="11906" w:h="16838" w:code="9"/>
          <w:pgMar w:top="1418" w:right="1418" w:bottom="1418" w:left="1418" w:header="709" w:footer="709" w:gutter="0"/>
          <w:pgNumType w:start="954"/>
          <w:cols w:space="720"/>
          <w:titlePg/>
          <w:docGrid w:linePitch="360"/>
        </w:sectPr>
      </w:pPr>
    </w:p>
    <w:p w14:paraId="0652877D" w14:textId="2E3107ED" w:rsidR="0032592B" w:rsidRPr="0032592B" w:rsidRDefault="0096693D" w:rsidP="009C4DE0">
      <w:pPr>
        <w:pStyle w:val="ListParagraph"/>
        <w:numPr>
          <w:ilvl w:val="0"/>
          <w:numId w:val="1"/>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1108CEAF" w14:textId="074B55E0" w:rsidR="006E5E37" w:rsidRPr="006E5E37" w:rsidRDefault="006E5E37" w:rsidP="006E5E37">
      <w:pPr>
        <w:spacing w:before="120" w:after="0"/>
        <w:ind w:right="164"/>
        <w:rPr>
          <w:rFonts w:eastAsia="Times New Roman"/>
          <w:szCs w:val="20"/>
        </w:rPr>
      </w:pPr>
      <w:r w:rsidRPr="006E5E37">
        <w:rPr>
          <w:rFonts w:eastAsia="Times New Roman"/>
          <w:szCs w:val="20"/>
        </w:rPr>
        <w:t xml:space="preserve">Nilai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seberapa</w:t>
      </w:r>
      <w:proofErr w:type="spellEnd"/>
      <w:r w:rsidRPr="006E5E37">
        <w:rPr>
          <w:rFonts w:eastAsia="Times New Roman"/>
          <w:szCs w:val="20"/>
        </w:rPr>
        <w:t xml:space="preserve"> </w:t>
      </w:r>
      <w:proofErr w:type="spellStart"/>
      <w:r w:rsidRPr="006E5E37">
        <w:rPr>
          <w:rFonts w:eastAsia="Times New Roman"/>
          <w:szCs w:val="20"/>
        </w:rPr>
        <w:t>besar</w:t>
      </w:r>
      <w:proofErr w:type="spellEnd"/>
      <w:r w:rsidRPr="006E5E37">
        <w:rPr>
          <w:rFonts w:eastAsia="Times New Roman"/>
          <w:szCs w:val="20"/>
        </w:rPr>
        <w:t xml:space="preserve"> pasar </w:t>
      </w:r>
      <w:proofErr w:type="spellStart"/>
      <w:r w:rsidRPr="006E5E37">
        <w:rPr>
          <w:rFonts w:eastAsia="Times New Roman"/>
          <w:szCs w:val="20"/>
        </w:rPr>
        <w:t>menghargai</w:t>
      </w:r>
      <w:proofErr w:type="spellEnd"/>
      <w:r w:rsidRPr="006E5E37">
        <w:rPr>
          <w:rFonts w:eastAsia="Times New Roman"/>
          <w:szCs w:val="20"/>
        </w:rPr>
        <w:t xml:space="preserve"> </w:t>
      </w:r>
      <w:proofErr w:type="spellStart"/>
      <w:r w:rsidRPr="006E5E37">
        <w:rPr>
          <w:rFonts w:eastAsia="Times New Roman"/>
          <w:szCs w:val="20"/>
        </w:rPr>
        <w:t>keberhasilan</w:t>
      </w:r>
      <w:proofErr w:type="spellEnd"/>
      <w:r w:rsidRPr="006E5E37">
        <w:rPr>
          <w:rFonts w:eastAsia="Times New Roman"/>
          <w:szCs w:val="20"/>
        </w:rPr>
        <w:t xml:space="preserve"> </w:t>
      </w:r>
      <w:proofErr w:type="spellStart"/>
      <w:r w:rsidRPr="006E5E37">
        <w:rPr>
          <w:rFonts w:eastAsia="Times New Roman"/>
          <w:szCs w:val="20"/>
        </w:rPr>
        <w:t>suatu</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keuntungan</w:t>
      </w:r>
      <w:proofErr w:type="spellEnd"/>
      <w:r w:rsidRPr="006E5E37">
        <w:rPr>
          <w:rFonts w:eastAsia="Times New Roman"/>
          <w:szCs w:val="20"/>
        </w:rPr>
        <w:t xml:space="preserve"> </w:t>
      </w:r>
      <w:proofErr w:type="spellStart"/>
      <w:r w:rsidRPr="006E5E37">
        <w:rPr>
          <w:rFonts w:eastAsia="Times New Roman"/>
          <w:szCs w:val="20"/>
        </w:rPr>
        <w:t>bagi</w:t>
      </w:r>
      <w:proofErr w:type="spellEnd"/>
      <w:r w:rsidRPr="006E5E37">
        <w:rPr>
          <w:rFonts w:eastAsia="Times New Roman"/>
          <w:szCs w:val="20"/>
        </w:rPr>
        <w:t xml:space="preserve"> </w:t>
      </w:r>
      <w:proofErr w:type="spellStart"/>
      <w:r w:rsidRPr="006E5E37">
        <w:rPr>
          <w:rFonts w:eastAsia="Times New Roman"/>
          <w:szCs w:val="20"/>
        </w:rPr>
        <w:t>pemegang</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Menurut</w:t>
      </w:r>
      <w:proofErr w:type="spellEnd"/>
      <w:r w:rsidRPr="006E5E37">
        <w:rPr>
          <w:rFonts w:eastAsia="Times New Roman"/>
          <w:szCs w:val="20"/>
        </w:rPr>
        <w:t xml:space="preserve"> Brigham &amp; Houston (2019),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bagaimana</w:t>
      </w:r>
      <w:proofErr w:type="spellEnd"/>
      <w:r w:rsidRPr="006E5E37">
        <w:rPr>
          <w:rFonts w:eastAsia="Times New Roman"/>
          <w:szCs w:val="20"/>
        </w:rPr>
        <w:t xml:space="preserve"> investor </w:t>
      </w:r>
      <w:proofErr w:type="spellStart"/>
      <w:r w:rsidRPr="006E5E37">
        <w:rPr>
          <w:rFonts w:eastAsia="Times New Roman"/>
          <w:szCs w:val="20"/>
        </w:rPr>
        <w:t>memandang</w:t>
      </w:r>
      <w:proofErr w:type="spellEnd"/>
      <w:r w:rsidRPr="006E5E37">
        <w:rPr>
          <w:rFonts w:eastAsia="Times New Roman"/>
          <w:szCs w:val="20"/>
        </w:rPr>
        <w:t xml:space="preserve"> </w:t>
      </w:r>
      <w:proofErr w:type="spellStart"/>
      <w:r w:rsidRPr="006E5E37">
        <w:rPr>
          <w:rFonts w:eastAsia="Times New Roman"/>
          <w:szCs w:val="20"/>
        </w:rPr>
        <w:t>kemampuan</w:t>
      </w:r>
      <w:proofErr w:type="spellEnd"/>
      <w:r w:rsidRPr="006E5E37">
        <w:rPr>
          <w:rFonts w:eastAsia="Times New Roman"/>
          <w:szCs w:val="20"/>
        </w:rPr>
        <w:t xml:space="preserve"> </w:t>
      </w:r>
      <w:proofErr w:type="spellStart"/>
      <w:r w:rsidRPr="006E5E37">
        <w:rPr>
          <w:rFonts w:eastAsia="Times New Roman"/>
          <w:szCs w:val="20"/>
        </w:rPr>
        <w:t>manajemen</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mengelola</w:t>
      </w:r>
      <w:proofErr w:type="spellEnd"/>
      <w:r w:rsidRPr="006E5E37">
        <w:rPr>
          <w:rFonts w:eastAsia="Times New Roman"/>
          <w:szCs w:val="20"/>
        </w:rPr>
        <w:t xml:space="preserve"> </w:t>
      </w:r>
      <w:proofErr w:type="spellStart"/>
      <w:r w:rsidRPr="006E5E37">
        <w:rPr>
          <w:rFonts w:eastAsia="Times New Roman"/>
          <w:szCs w:val="20"/>
        </w:rPr>
        <w:t>aset</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mendapatkan</w:t>
      </w:r>
      <w:proofErr w:type="spellEnd"/>
      <w:r w:rsidRPr="006E5E37">
        <w:rPr>
          <w:rFonts w:eastAsia="Times New Roman"/>
          <w:szCs w:val="20"/>
        </w:rPr>
        <w:t xml:space="preserve"> </w:t>
      </w:r>
      <w:proofErr w:type="spellStart"/>
      <w:r w:rsidRPr="006E5E37">
        <w:rPr>
          <w:rFonts w:eastAsia="Times New Roman"/>
          <w:szCs w:val="20"/>
        </w:rPr>
        <w:t>keuntungan</w:t>
      </w:r>
      <w:proofErr w:type="spellEnd"/>
      <w:r w:rsidRPr="006E5E37">
        <w:rPr>
          <w:rFonts w:eastAsia="Times New Roman"/>
          <w:szCs w:val="20"/>
        </w:rPr>
        <w:t xml:space="preserve"> </w:t>
      </w:r>
      <w:proofErr w:type="spellStart"/>
      <w:r w:rsidRPr="006E5E37">
        <w:rPr>
          <w:rFonts w:eastAsia="Times New Roman"/>
          <w:szCs w:val="20"/>
        </w:rPr>
        <w:t>jangka</w:t>
      </w:r>
      <w:proofErr w:type="spellEnd"/>
      <w:r w:rsidRPr="006E5E37">
        <w:rPr>
          <w:rFonts w:eastAsia="Times New Roman"/>
          <w:szCs w:val="20"/>
        </w:rPr>
        <w:t xml:space="preserve"> </w:t>
      </w:r>
      <w:proofErr w:type="spellStart"/>
      <w:r w:rsidRPr="006E5E37">
        <w:rPr>
          <w:rFonts w:eastAsia="Times New Roman"/>
          <w:szCs w:val="20"/>
        </w:rPr>
        <w:t>panjang</w:t>
      </w:r>
      <w:proofErr w:type="spellEnd"/>
      <w:r w:rsidRPr="006E5E37">
        <w:rPr>
          <w:rFonts w:eastAsia="Times New Roman"/>
          <w:szCs w:val="20"/>
        </w:rPr>
        <w:t xml:space="preserve">. </w:t>
      </w:r>
      <w:proofErr w:type="spellStart"/>
      <w:r w:rsidRPr="006E5E37">
        <w:rPr>
          <w:rFonts w:eastAsia="Times New Roman"/>
          <w:szCs w:val="20"/>
        </w:rPr>
        <w:t>Semakin</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semakin</w:t>
      </w:r>
      <w:proofErr w:type="spellEnd"/>
      <w:r w:rsidRPr="006E5E37">
        <w:rPr>
          <w:rFonts w:eastAsia="Times New Roman"/>
          <w:szCs w:val="20"/>
        </w:rPr>
        <w:t xml:space="preserve"> </w:t>
      </w:r>
      <w:proofErr w:type="spellStart"/>
      <w:r w:rsidRPr="006E5E37">
        <w:rPr>
          <w:rFonts w:eastAsia="Times New Roman"/>
          <w:szCs w:val="20"/>
        </w:rPr>
        <w:t>kuat</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manajemen</w:t>
      </w:r>
      <w:proofErr w:type="spellEnd"/>
      <w:r w:rsidRPr="006E5E37">
        <w:rPr>
          <w:rFonts w:eastAsia="Times New Roman"/>
          <w:szCs w:val="20"/>
        </w:rPr>
        <w:t xml:space="preserve"> dan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tersebut</w:t>
      </w:r>
      <w:proofErr w:type="spellEnd"/>
      <w:r w:rsidRPr="006E5E37">
        <w:rPr>
          <w:rFonts w:eastAsia="Times New Roman"/>
          <w:szCs w:val="20"/>
        </w:rPr>
        <w:t xml:space="preserve">. </w:t>
      </w:r>
      <w:proofErr w:type="spellStart"/>
      <w:r w:rsidRPr="006E5E37">
        <w:rPr>
          <w:rFonts w:eastAsia="Times New Roman"/>
          <w:szCs w:val="20"/>
        </w:rPr>
        <w:t>Sejalan</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hal</w:t>
      </w:r>
      <w:proofErr w:type="spellEnd"/>
      <w:r w:rsidRPr="006E5E37">
        <w:rPr>
          <w:rFonts w:eastAsia="Times New Roman"/>
          <w:szCs w:val="20"/>
        </w:rPr>
        <w:t xml:space="preserve"> </w:t>
      </w:r>
      <w:proofErr w:type="spellStart"/>
      <w:r w:rsidRPr="006E5E37">
        <w:rPr>
          <w:rFonts w:eastAsia="Times New Roman"/>
          <w:szCs w:val="20"/>
        </w:rPr>
        <w:t>tersebut</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yang </w:t>
      </w:r>
      <w:proofErr w:type="spellStart"/>
      <w:r w:rsidRPr="006E5E37">
        <w:rPr>
          <w:rFonts w:eastAsia="Times New Roman"/>
          <w:szCs w:val="20"/>
        </w:rPr>
        <w:t>dilakukan</w:t>
      </w:r>
      <w:proofErr w:type="spellEnd"/>
      <w:r w:rsidRPr="006E5E37">
        <w:rPr>
          <w:rFonts w:eastAsia="Times New Roman"/>
          <w:szCs w:val="20"/>
        </w:rPr>
        <w:t xml:space="preserve"> oleh </w:t>
      </w:r>
      <w:proofErr w:type="spellStart"/>
      <w:r w:rsidRPr="006E5E37">
        <w:rPr>
          <w:rFonts w:eastAsia="Times New Roman"/>
          <w:szCs w:val="20"/>
        </w:rPr>
        <w:t>Mabruroh</w:t>
      </w:r>
      <w:proofErr w:type="spellEnd"/>
      <w:r w:rsidRPr="006E5E37">
        <w:rPr>
          <w:rFonts w:eastAsia="Times New Roman"/>
          <w:szCs w:val="20"/>
        </w:rPr>
        <w:t xml:space="preserve"> et al. (2015), </w:t>
      </w:r>
      <w:proofErr w:type="spellStart"/>
      <w:r w:rsidRPr="006E5E37">
        <w:rPr>
          <w:rFonts w:eastAsia="Times New Roman"/>
          <w:szCs w:val="20"/>
        </w:rPr>
        <w:t>menjelaskan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juga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persepsi</w:t>
      </w:r>
      <w:proofErr w:type="spellEnd"/>
      <w:r w:rsidRPr="006E5E37">
        <w:rPr>
          <w:rFonts w:eastAsia="Times New Roman"/>
          <w:szCs w:val="20"/>
        </w:rPr>
        <w:t xml:space="preserve"> investor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prospek</w:t>
      </w:r>
      <w:proofErr w:type="spellEnd"/>
      <w:r w:rsidRPr="006E5E37">
        <w:rPr>
          <w:rFonts w:eastAsia="Times New Roman"/>
          <w:szCs w:val="20"/>
        </w:rPr>
        <w:t xml:space="preserve"> dan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suatu</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diukur</w:t>
      </w:r>
      <w:proofErr w:type="spellEnd"/>
      <w:r w:rsidRPr="006E5E37">
        <w:rPr>
          <w:rFonts w:eastAsia="Times New Roman"/>
          <w:szCs w:val="20"/>
        </w:rPr>
        <w:t xml:space="preserve"> </w:t>
      </w:r>
      <w:proofErr w:type="spellStart"/>
      <w:r w:rsidRPr="006E5E37">
        <w:rPr>
          <w:rFonts w:eastAsia="Times New Roman"/>
          <w:szCs w:val="20"/>
        </w:rPr>
        <w:t>menggunakan</w:t>
      </w:r>
      <w:proofErr w:type="spellEnd"/>
      <w:r w:rsidRPr="006E5E37">
        <w:rPr>
          <w:rFonts w:eastAsia="Times New Roman"/>
          <w:szCs w:val="20"/>
        </w:rPr>
        <w:t xml:space="preserve"> </w:t>
      </w:r>
      <w:proofErr w:type="spellStart"/>
      <w:r w:rsidRPr="006E5E37">
        <w:rPr>
          <w:rFonts w:eastAsia="Times New Roman"/>
          <w:szCs w:val="20"/>
        </w:rPr>
        <w:t>rasio</w:t>
      </w:r>
      <w:proofErr w:type="spellEnd"/>
      <w:r w:rsidRPr="006E5E37">
        <w:rPr>
          <w:rFonts w:eastAsia="Times New Roman"/>
          <w:szCs w:val="20"/>
        </w:rPr>
        <w:t xml:space="preserve"> Tobin’s Q. </w:t>
      </w:r>
    </w:p>
    <w:p w14:paraId="19EDC779" w14:textId="77777777" w:rsidR="006E5E37" w:rsidRPr="006E5E37" w:rsidRDefault="006E5E37" w:rsidP="006E5E37">
      <w:pPr>
        <w:spacing w:before="120" w:after="0"/>
        <w:ind w:right="164"/>
        <w:rPr>
          <w:rFonts w:eastAsia="Times New Roman"/>
          <w:szCs w:val="20"/>
        </w:rPr>
      </w:pPr>
      <w:r w:rsidRPr="006E5E37">
        <w:rPr>
          <w:rFonts w:eastAsia="Times New Roman"/>
          <w:szCs w:val="20"/>
        </w:rPr>
        <w:t xml:space="preserve">Nilai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peran</w:t>
      </w:r>
      <w:proofErr w:type="spellEnd"/>
      <w:r w:rsidRPr="006E5E37">
        <w:rPr>
          <w:rFonts w:eastAsia="Times New Roman"/>
          <w:szCs w:val="20"/>
        </w:rPr>
        <w:t xml:space="preserve">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bagi</w:t>
      </w:r>
      <w:proofErr w:type="spellEnd"/>
      <w:r w:rsidRPr="006E5E37">
        <w:rPr>
          <w:rFonts w:eastAsia="Times New Roman"/>
          <w:szCs w:val="20"/>
        </w:rPr>
        <w:t xml:space="preserve"> </w:t>
      </w:r>
      <w:proofErr w:type="spellStart"/>
      <w:r w:rsidRPr="006E5E37">
        <w:rPr>
          <w:rFonts w:eastAsia="Times New Roman"/>
          <w:szCs w:val="20"/>
        </w:rPr>
        <w:t>pemegang</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membantu</w:t>
      </w:r>
      <w:proofErr w:type="spellEnd"/>
      <w:r w:rsidRPr="006E5E37">
        <w:rPr>
          <w:rFonts w:eastAsia="Times New Roman"/>
          <w:szCs w:val="20"/>
        </w:rPr>
        <w:t xml:space="preserve"> </w:t>
      </w:r>
      <w:proofErr w:type="spellStart"/>
      <w:r w:rsidRPr="006E5E37">
        <w:rPr>
          <w:rFonts w:eastAsia="Times New Roman"/>
          <w:szCs w:val="20"/>
        </w:rPr>
        <w:t>memahami</w:t>
      </w:r>
      <w:proofErr w:type="spellEnd"/>
      <w:r w:rsidRPr="006E5E37">
        <w:rPr>
          <w:rFonts w:eastAsia="Times New Roman"/>
          <w:szCs w:val="20"/>
        </w:rPr>
        <w:t xml:space="preserve"> </w:t>
      </w:r>
      <w:proofErr w:type="spellStart"/>
      <w:r w:rsidRPr="006E5E37">
        <w:rPr>
          <w:rFonts w:eastAsia="Times New Roman"/>
          <w:szCs w:val="20"/>
        </w:rPr>
        <w:t>tingkat</w:t>
      </w:r>
      <w:proofErr w:type="spellEnd"/>
      <w:r w:rsidRPr="006E5E37">
        <w:rPr>
          <w:rFonts w:eastAsia="Times New Roman"/>
          <w:szCs w:val="20"/>
        </w:rPr>
        <w:t xml:space="preserve"> </w:t>
      </w:r>
      <w:proofErr w:type="spellStart"/>
      <w:r w:rsidRPr="006E5E37">
        <w:rPr>
          <w:rFonts w:eastAsia="Times New Roman"/>
          <w:szCs w:val="20"/>
        </w:rPr>
        <w:t>keberhasilan</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Akuntansi</w:t>
      </w:r>
      <w:proofErr w:type="spellEnd"/>
      <w:r w:rsidRPr="006E5E37">
        <w:rPr>
          <w:rFonts w:eastAsia="Times New Roman"/>
          <w:szCs w:val="20"/>
        </w:rPr>
        <w:t xml:space="preserve"> et al. 2022). </w:t>
      </w:r>
      <w:proofErr w:type="spellStart"/>
      <w:r w:rsidRPr="006E5E37">
        <w:rPr>
          <w:rFonts w:eastAsia="Times New Roman"/>
          <w:szCs w:val="20"/>
        </w:rPr>
        <w:t>Menurut</w:t>
      </w:r>
      <w:proofErr w:type="spellEnd"/>
      <w:r w:rsidRPr="006E5E37">
        <w:rPr>
          <w:rFonts w:eastAsia="Times New Roman"/>
          <w:szCs w:val="20"/>
        </w:rPr>
        <w:t xml:space="preserve"> </w:t>
      </w:r>
      <w:proofErr w:type="spellStart"/>
      <w:r w:rsidRPr="006E5E37">
        <w:rPr>
          <w:rFonts w:eastAsia="Times New Roman"/>
          <w:szCs w:val="20"/>
        </w:rPr>
        <w:t>Khairudin</w:t>
      </w:r>
      <w:proofErr w:type="spellEnd"/>
      <w:r w:rsidRPr="006E5E37">
        <w:rPr>
          <w:rFonts w:eastAsia="Times New Roman"/>
          <w:szCs w:val="20"/>
        </w:rPr>
        <w:t xml:space="preserve"> (2015) Nilai </w:t>
      </w:r>
      <w:proofErr w:type="spellStart"/>
      <w:r w:rsidRPr="006E5E37">
        <w:rPr>
          <w:rFonts w:eastAsia="Times New Roman"/>
          <w:szCs w:val="20"/>
        </w:rPr>
        <w:t>perusahaan</w:t>
      </w:r>
      <w:proofErr w:type="spellEnd"/>
      <w:r w:rsidRPr="006E5E37">
        <w:rPr>
          <w:rFonts w:eastAsia="Times New Roman"/>
          <w:szCs w:val="20"/>
        </w:rPr>
        <w:t xml:space="preserve"> juga sangat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mempengaruhi</w:t>
      </w:r>
      <w:proofErr w:type="spellEnd"/>
      <w:r w:rsidRPr="006E5E37">
        <w:rPr>
          <w:rFonts w:eastAsia="Times New Roman"/>
          <w:szCs w:val="20"/>
        </w:rPr>
        <w:t xml:space="preserve"> </w:t>
      </w:r>
      <w:proofErr w:type="spellStart"/>
      <w:r w:rsidRPr="006E5E37">
        <w:rPr>
          <w:rFonts w:eastAsia="Times New Roman"/>
          <w:szCs w:val="20"/>
        </w:rPr>
        <w:t>persepsi</w:t>
      </w:r>
      <w:proofErr w:type="spellEnd"/>
      <w:r w:rsidRPr="006E5E37">
        <w:rPr>
          <w:rFonts w:eastAsia="Times New Roman"/>
          <w:szCs w:val="20"/>
        </w:rPr>
        <w:t xml:space="preserve"> investor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Senada</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Betanintyas</w:t>
      </w:r>
      <w:proofErr w:type="spellEnd"/>
      <w:r w:rsidRPr="006E5E37">
        <w:rPr>
          <w:rFonts w:eastAsia="Times New Roman"/>
          <w:szCs w:val="20"/>
        </w:rPr>
        <w:t xml:space="preserve"> (2019</w:t>
      </w:r>
      <w:proofErr w:type="gramStart"/>
      <w:r w:rsidRPr="006E5E37">
        <w:rPr>
          <w:rFonts w:eastAsia="Times New Roman"/>
          <w:szCs w:val="20"/>
        </w:rPr>
        <w:t xml:space="preserve">),  </w:t>
      </w:r>
      <w:proofErr w:type="spellStart"/>
      <w:r w:rsidRPr="006E5E37">
        <w:rPr>
          <w:rFonts w:eastAsia="Times New Roman"/>
          <w:szCs w:val="20"/>
        </w:rPr>
        <w:t>menjelaskan</w:t>
      </w:r>
      <w:proofErr w:type="spellEnd"/>
      <w:proofErr w:type="gram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pentingnya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terletak</w:t>
      </w:r>
      <w:proofErr w:type="spellEnd"/>
      <w:r w:rsidRPr="006E5E37">
        <w:rPr>
          <w:rFonts w:eastAsia="Times New Roman"/>
          <w:szCs w:val="20"/>
        </w:rPr>
        <w:t xml:space="preserve"> pada </w:t>
      </w:r>
      <w:proofErr w:type="spellStart"/>
      <w:r w:rsidRPr="006E5E37">
        <w:rPr>
          <w:rFonts w:eastAsia="Times New Roman"/>
          <w:szCs w:val="20"/>
        </w:rPr>
        <w:t>dampaknya</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kemakmuran</w:t>
      </w:r>
      <w:proofErr w:type="spellEnd"/>
      <w:r w:rsidRPr="006E5E37">
        <w:rPr>
          <w:rFonts w:eastAsia="Times New Roman"/>
          <w:szCs w:val="20"/>
        </w:rPr>
        <w:t xml:space="preserve"> </w:t>
      </w:r>
      <w:proofErr w:type="spellStart"/>
      <w:r w:rsidRPr="006E5E37">
        <w:rPr>
          <w:rFonts w:eastAsia="Times New Roman"/>
          <w:szCs w:val="20"/>
        </w:rPr>
        <w:t>pemegang</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dimana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menujukkan</w:t>
      </w:r>
      <w:proofErr w:type="spellEnd"/>
      <w:r w:rsidRPr="006E5E37">
        <w:rPr>
          <w:rFonts w:eastAsia="Times New Roman"/>
          <w:szCs w:val="20"/>
        </w:rPr>
        <w:t xml:space="preserve">  </w:t>
      </w:r>
      <w:proofErr w:type="spellStart"/>
      <w:r w:rsidRPr="006E5E37">
        <w:rPr>
          <w:rFonts w:eastAsia="Times New Roman"/>
          <w:szCs w:val="20"/>
        </w:rPr>
        <w:t>peningkatan</w:t>
      </w:r>
      <w:proofErr w:type="spellEnd"/>
      <w:r w:rsidRPr="006E5E37">
        <w:rPr>
          <w:rFonts w:eastAsia="Times New Roman"/>
          <w:szCs w:val="20"/>
        </w:rPr>
        <w:t xml:space="preserve"> </w:t>
      </w:r>
      <w:proofErr w:type="spellStart"/>
      <w:r w:rsidRPr="006E5E37">
        <w:rPr>
          <w:rFonts w:eastAsia="Times New Roman"/>
          <w:szCs w:val="20"/>
        </w:rPr>
        <w:t>kemakmuran</w:t>
      </w:r>
      <w:proofErr w:type="spellEnd"/>
      <w:r w:rsidRPr="006E5E37">
        <w:rPr>
          <w:rFonts w:eastAsia="Times New Roman"/>
          <w:szCs w:val="20"/>
        </w:rPr>
        <w:t xml:space="preserve"> </w:t>
      </w:r>
      <w:proofErr w:type="spellStart"/>
      <w:r w:rsidRPr="006E5E37">
        <w:rPr>
          <w:rFonts w:eastAsia="Times New Roman"/>
          <w:szCs w:val="20"/>
        </w:rPr>
        <w:t>pemegang</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yang </w:t>
      </w:r>
      <w:proofErr w:type="spellStart"/>
      <w:r w:rsidRPr="006E5E37">
        <w:rPr>
          <w:rFonts w:eastAsia="Times New Roman"/>
          <w:szCs w:val="20"/>
        </w:rPr>
        <w:t>tercermin</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w:t>
      </w:r>
      <w:proofErr w:type="spellStart"/>
      <w:r w:rsidRPr="006E5E37">
        <w:rPr>
          <w:rFonts w:eastAsia="Times New Roman"/>
          <w:szCs w:val="20"/>
        </w:rPr>
        <w:t>kenaikan</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w:t>
      </w:r>
    </w:p>
    <w:p w14:paraId="520A33C3" w14:textId="77777777" w:rsidR="006E5E37" w:rsidRPr="006E5E37" w:rsidRDefault="006E5E37" w:rsidP="006E5E37">
      <w:pPr>
        <w:spacing w:before="120" w:after="0"/>
        <w:ind w:right="164"/>
        <w:rPr>
          <w:rFonts w:eastAsia="Times New Roman"/>
          <w:szCs w:val="20"/>
        </w:rPr>
      </w:pPr>
      <w:r w:rsidRPr="006E5E37">
        <w:rPr>
          <w:rFonts w:eastAsia="Times New Roman"/>
          <w:szCs w:val="20"/>
        </w:rPr>
        <w:t xml:space="preserve">Nilai </w:t>
      </w:r>
      <w:proofErr w:type="spellStart"/>
      <w:r w:rsidRPr="006E5E37">
        <w:rPr>
          <w:rFonts w:eastAsia="Times New Roman"/>
          <w:szCs w:val="20"/>
        </w:rPr>
        <w:t>perusahaan</w:t>
      </w:r>
      <w:proofErr w:type="spellEnd"/>
      <w:r w:rsidRPr="006E5E37">
        <w:rPr>
          <w:rFonts w:eastAsia="Times New Roman"/>
          <w:szCs w:val="20"/>
        </w:rPr>
        <w:t xml:space="preserve"> juga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mempengaruhi</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dan </w:t>
      </w:r>
      <w:proofErr w:type="spellStart"/>
      <w:r w:rsidRPr="006E5E37">
        <w:rPr>
          <w:rFonts w:eastAsia="Times New Roman"/>
          <w:szCs w:val="20"/>
        </w:rPr>
        <w:t>pihak</w:t>
      </w:r>
      <w:proofErr w:type="spellEnd"/>
      <w:r w:rsidRPr="006E5E37">
        <w:rPr>
          <w:rFonts w:eastAsia="Times New Roman"/>
          <w:szCs w:val="20"/>
        </w:rPr>
        <w:t xml:space="preserve"> yang </w:t>
      </w:r>
      <w:proofErr w:type="spellStart"/>
      <w:r w:rsidRPr="006E5E37">
        <w:rPr>
          <w:rFonts w:eastAsia="Times New Roman"/>
          <w:szCs w:val="20"/>
        </w:rPr>
        <w:t>berkepentingan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prospek</w:t>
      </w:r>
      <w:proofErr w:type="spellEnd"/>
      <w:r w:rsidRPr="006E5E37">
        <w:rPr>
          <w:rFonts w:eastAsia="Times New Roman"/>
          <w:szCs w:val="20"/>
        </w:rPr>
        <w:t xml:space="preserve"> </w:t>
      </w:r>
      <w:proofErr w:type="spellStart"/>
      <w:r w:rsidRPr="006E5E37">
        <w:rPr>
          <w:rFonts w:eastAsia="Times New Roman"/>
          <w:szCs w:val="20"/>
        </w:rPr>
        <w:t>kedepannya</w:t>
      </w:r>
      <w:proofErr w:type="spellEnd"/>
      <w:r w:rsidRPr="006E5E37">
        <w:rPr>
          <w:rFonts w:eastAsia="Times New Roman"/>
          <w:szCs w:val="20"/>
        </w:rPr>
        <w:t xml:space="preserve">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kejujuran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dibuat</w:t>
      </w:r>
      <w:proofErr w:type="spellEnd"/>
      <w:r w:rsidRPr="006E5E37">
        <w:rPr>
          <w:rFonts w:eastAsia="Times New Roman"/>
          <w:szCs w:val="20"/>
        </w:rPr>
        <w:t xml:space="preserve"> oleh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berkualitas</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dan </w:t>
      </w:r>
      <w:proofErr w:type="spellStart"/>
      <w:r w:rsidRPr="006E5E37">
        <w:rPr>
          <w:rFonts w:eastAsia="Times New Roman"/>
          <w:szCs w:val="20"/>
        </w:rPr>
        <w:t>telah</w:t>
      </w:r>
      <w:proofErr w:type="spellEnd"/>
      <w:r w:rsidRPr="006E5E37">
        <w:rPr>
          <w:rFonts w:eastAsia="Times New Roman"/>
          <w:szCs w:val="20"/>
        </w:rPr>
        <w:t xml:space="preserve"> di audit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mandiri</w:t>
      </w:r>
      <w:proofErr w:type="spellEnd"/>
      <w:r w:rsidRPr="006E5E37">
        <w:rPr>
          <w:rFonts w:eastAsia="Times New Roman"/>
          <w:szCs w:val="20"/>
        </w:rPr>
        <w:t xml:space="preserve"> </w:t>
      </w:r>
      <w:proofErr w:type="spellStart"/>
      <w:r w:rsidRPr="006E5E37">
        <w:rPr>
          <w:rFonts w:eastAsia="Times New Roman"/>
          <w:szCs w:val="20"/>
        </w:rPr>
        <w:t>akan</w:t>
      </w:r>
      <w:proofErr w:type="spellEnd"/>
      <w:r w:rsidRPr="006E5E37">
        <w:rPr>
          <w:rFonts w:eastAsia="Times New Roman"/>
          <w:szCs w:val="20"/>
        </w:rPr>
        <w:t xml:space="preserve"> </w:t>
      </w:r>
      <w:proofErr w:type="spellStart"/>
      <w:r w:rsidRPr="006E5E37">
        <w:rPr>
          <w:rFonts w:eastAsia="Times New Roman"/>
          <w:szCs w:val="20"/>
        </w:rPr>
        <w:t>memberi</w:t>
      </w:r>
      <w:proofErr w:type="spellEnd"/>
      <w:r w:rsidRPr="006E5E37">
        <w:rPr>
          <w:rFonts w:eastAsia="Times New Roman"/>
          <w:szCs w:val="20"/>
        </w:rPr>
        <w:t xml:space="preserve"> </w:t>
      </w:r>
      <w:proofErr w:type="spellStart"/>
      <w:r w:rsidRPr="006E5E37">
        <w:rPr>
          <w:rFonts w:eastAsia="Times New Roman"/>
          <w:szCs w:val="20"/>
        </w:rPr>
        <w:t>tanda</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w:t>
      </w:r>
      <w:proofErr w:type="spellStart"/>
      <w:r w:rsidRPr="006E5E37">
        <w:rPr>
          <w:rFonts w:eastAsia="Times New Roman"/>
          <w:szCs w:val="20"/>
        </w:rPr>
        <w:t>bagi</w:t>
      </w:r>
      <w:proofErr w:type="spellEnd"/>
      <w:r w:rsidRPr="006E5E37">
        <w:rPr>
          <w:rFonts w:eastAsia="Times New Roman"/>
          <w:szCs w:val="20"/>
        </w:rPr>
        <w:t xml:space="preserve"> pasar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sistem</w:t>
      </w:r>
      <w:proofErr w:type="spellEnd"/>
      <w:r w:rsidRPr="006E5E37">
        <w:rPr>
          <w:rFonts w:eastAsia="Times New Roman"/>
          <w:szCs w:val="20"/>
        </w:rPr>
        <w:t xml:space="preserve"> </w:t>
      </w:r>
      <w:proofErr w:type="spellStart"/>
      <w:r w:rsidRPr="006E5E37">
        <w:rPr>
          <w:rFonts w:eastAsia="Times New Roman"/>
          <w:szCs w:val="20"/>
        </w:rPr>
        <w:t>manajemen</w:t>
      </w:r>
      <w:proofErr w:type="spellEnd"/>
      <w:r w:rsidRPr="006E5E37">
        <w:rPr>
          <w:rFonts w:eastAsia="Times New Roman"/>
          <w:szCs w:val="20"/>
        </w:rPr>
        <w:t xml:space="preserve"> yang </w:t>
      </w:r>
      <w:proofErr w:type="spellStart"/>
      <w:r w:rsidRPr="006E5E37">
        <w:rPr>
          <w:rFonts w:eastAsia="Times New Roman"/>
          <w:szCs w:val="20"/>
        </w:rPr>
        <w:t>baik</w:t>
      </w:r>
      <w:proofErr w:type="spellEnd"/>
      <w:r w:rsidRPr="006E5E37">
        <w:rPr>
          <w:rFonts w:eastAsia="Times New Roman"/>
          <w:szCs w:val="20"/>
        </w:rPr>
        <w:t xml:space="preserve"> dan </w:t>
      </w:r>
      <w:proofErr w:type="spellStart"/>
      <w:r w:rsidRPr="006E5E37">
        <w:rPr>
          <w:rFonts w:eastAsia="Times New Roman"/>
          <w:szCs w:val="20"/>
        </w:rPr>
        <w:t>risiko</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yang </w:t>
      </w:r>
      <w:proofErr w:type="spellStart"/>
      <w:r w:rsidRPr="006E5E37">
        <w:rPr>
          <w:rFonts w:eastAsia="Times New Roman"/>
          <w:szCs w:val="20"/>
        </w:rPr>
        <w:t>rendah</w:t>
      </w:r>
      <w:proofErr w:type="spellEnd"/>
      <w:r w:rsidRPr="006E5E37">
        <w:rPr>
          <w:rFonts w:eastAsia="Times New Roman"/>
          <w:szCs w:val="20"/>
        </w:rPr>
        <w:t xml:space="preserve"> (Jensen &amp; </w:t>
      </w:r>
      <w:proofErr w:type="spellStart"/>
      <w:r w:rsidRPr="006E5E37">
        <w:rPr>
          <w:rFonts w:eastAsia="Times New Roman"/>
          <w:szCs w:val="20"/>
        </w:rPr>
        <w:t>Meckling</w:t>
      </w:r>
      <w:proofErr w:type="spellEnd"/>
      <w:r w:rsidRPr="006E5E37">
        <w:rPr>
          <w:rFonts w:eastAsia="Times New Roman"/>
          <w:szCs w:val="20"/>
        </w:rPr>
        <w:t xml:space="preserve">, 1976; Spence, </w:t>
      </w:r>
      <w:r w:rsidRPr="006E5E37">
        <w:rPr>
          <w:rFonts w:eastAsia="Times New Roman"/>
          <w:szCs w:val="20"/>
        </w:rPr>
        <w:lastRenderedPageBreak/>
        <w:t xml:space="preserve">1973). Oleh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kualitas</w:t>
      </w:r>
      <w:proofErr w:type="spellEnd"/>
      <w:r w:rsidRPr="006E5E37">
        <w:rPr>
          <w:rFonts w:eastAsia="Times New Roman"/>
          <w:szCs w:val="20"/>
        </w:rPr>
        <w:t xml:space="preserve"> </w:t>
      </w:r>
      <w:proofErr w:type="spellStart"/>
      <w:r w:rsidRPr="006E5E37">
        <w:rPr>
          <w:rFonts w:eastAsia="Times New Roman"/>
          <w:szCs w:val="20"/>
        </w:rPr>
        <w:t>auditnya</w:t>
      </w:r>
      <w:proofErr w:type="spellEnd"/>
      <w:r w:rsidRPr="006E5E37">
        <w:rPr>
          <w:rFonts w:eastAsia="Times New Roman"/>
          <w:szCs w:val="20"/>
        </w:rPr>
        <w:t xml:space="preserve"> sangat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membentuk</w:t>
      </w:r>
      <w:proofErr w:type="spellEnd"/>
      <w:r w:rsidRPr="006E5E37">
        <w:rPr>
          <w:rFonts w:eastAsia="Times New Roman"/>
          <w:szCs w:val="20"/>
        </w:rPr>
        <w:t xml:space="preserve"> </w:t>
      </w:r>
      <w:proofErr w:type="spellStart"/>
      <w:r w:rsidRPr="006E5E37">
        <w:rPr>
          <w:rFonts w:eastAsia="Times New Roman"/>
          <w:szCs w:val="20"/>
        </w:rPr>
        <w:t>persepsi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w:t>
      </w:r>
      <w:proofErr w:type="spellStart"/>
      <w:r w:rsidRPr="006E5E37">
        <w:rPr>
          <w:rFonts w:eastAsia="Times New Roman"/>
          <w:szCs w:val="20"/>
        </w:rPr>
        <w:t>sudut</w:t>
      </w:r>
      <w:proofErr w:type="spellEnd"/>
      <w:r w:rsidRPr="006E5E37">
        <w:rPr>
          <w:rFonts w:eastAsia="Times New Roman"/>
          <w:szCs w:val="20"/>
        </w:rPr>
        <w:t xml:space="preserve"> </w:t>
      </w:r>
      <w:proofErr w:type="spellStart"/>
      <w:r w:rsidRPr="006E5E37">
        <w:rPr>
          <w:rFonts w:eastAsia="Times New Roman"/>
          <w:szCs w:val="20"/>
        </w:rPr>
        <w:t>pandang</w:t>
      </w:r>
      <w:proofErr w:type="spellEnd"/>
      <w:r w:rsidRPr="006E5E37">
        <w:rPr>
          <w:rFonts w:eastAsia="Times New Roman"/>
          <w:szCs w:val="20"/>
        </w:rPr>
        <w:t xml:space="preserve"> investor.</w:t>
      </w:r>
    </w:p>
    <w:p w14:paraId="6C70B2A1"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Keterkaitan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kualitas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tersebut</w:t>
      </w:r>
      <w:proofErr w:type="spellEnd"/>
      <w:r w:rsidRPr="006E5E37">
        <w:rPr>
          <w:rFonts w:eastAsia="Times New Roman"/>
          <w:szCs w:val="20"/>
        </w:rPr>
        <w:t xml:space="preserve"> juga </w:t>
      </w:r>
      <w:proofErr w:type="spellStart"/>
      <w:r w:rsidRPr="006E5E37">
        <w:rPr>
          <w:rFonts w:eastAsia="Times New Roman"/>
          <w:szCs w:val="20"/>
        </w:rPr>
        <w:t>tampak</w:t>
      </w:r>
      <w:proofErr w:type="spellEnd"/>
      <w:r w:rsidRPr="006E5E37">
        <w:rPr>
          <w:rFonts w:eastAsia="Times New Roman"/>
          <w:szCs w:val="20"/>
        </w:rPr>
        <w:t xml:space="preserve"> </w:t>
      </w:r>
      <w:proofErr w:type="spellStart"/>
      <w:r w:rsidRPr="006E5E37">
        <w:rPr>
          <w:rFonts w:eastAsia="Times New Roman"/>
          <w:szCs w:val="20"/>
        </w:rPr>
        <w:t>jelas</w:t>
      </w:r>
      <w:proofErr w:type="spellEnd"/>
      <w:r w:rsidRPr="006E5E37">
        <w:rPr>
          <w:rFonts w:eastAsia="Times New Roman"/>
          <w:szCs w:val="20"/>
        </w:rPr>
        <w:t xml:space="preserve"> pada </w:t>
      </w:r>
      <w:proofErr w:type="spellStart"/>
      <w:r w:rsidRPr="006E5E37">
        <w:rPr>
          <w:rFonts w:eastAsia="Times New Roman"/>
          <w:szCs w:val="20"/>
        </w:rPr>
        <w:t>fenomena</w:t>
      </w:r>
      <w:proofErr w:type="spellEnd"/>
      <w:r w:rsidRPr="006E5E37">
        <w:rPr>
          <w:rFonts w:eastAsia="Times New Roman"/>
          <w:szCs w:val="20"/>
        </w:rPr>
        <w:t xml:space="preserve"> yang </w:t>
      </w:r>
      <w:proofErr w:type="spellStart"/>
      <w:r w:rsidRPr="006E5E37">
        <w:rPr>
          <w:rFonts w:eastAsia="Times New Roman"/>
          <w:szCs w:val="20"/>
        </w:rPr>
        <w:t>terjadi</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subsektor</w:t>
      </w:r>
      <w:proofErr w:type="spellEnd"/>
      <w:r w:rsidRPr="006E5E37">
        <w:rPr>
          <w:rFonts w:eastAsia="Times New Roman"/>
          <w:szCs w:val="20"/>
        </w:rPr>
        <w:t xml:space="preserve"> batu bara di Indonesia pada </w:t>
      </w:r>
      <w:proofErr w:type="spellStart"/>
      <w:r w:rsidRPr="006E5E37">
        <w:rPr>
          <w:rFonts w:eastAsia="Times New Roman"/>
          <w:szCs w:val="20"/>
        </w:rPr>
        <w:t>periode</w:t>
      </w:r>
      <w:proofErr w:type="spellEnd"/>
      <w:r w:rsidRPr="006E5E37">
        <w:rPr>
          <w:rFonts w:eastAsia="Times New Roman"/>
          <w:szCs w:val="20"/>
        </w:rPr>
        <w:t xml:space="preserve"> 2021–2024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dinamika</w:t>
      </w:r>
      <w:proofErr w:type="spellEnd"/>
      <w:r w:rsidRPr="006E5E37">
        <w:rPr>
          <w:rFonts w:eastAsia="Times New Roman"/>
          <w:szCs w:val="20"/>
        </w:rPr>
        <w:t xml:space="preserve"> yang sangat </w:t>
      </w:r>
      <w:proofErr w:type="spellStart"/>
      <w:r w:rsidRPr="006E5E37">
        <w:rPr>
          <w:rFonts w:eastAsia="Times New Roman"/>
          <w:szCs w:val="20"/>
        </w:rPr>
        <w:t>tajam</w:t>
      </w:r>
      <w:proofErr w:type="spellEnd"/>
      <w:r w:rsidRPr="006E5E37">
        <w:rPr>
          <w:rFonts w:eastAsia="Times New Roman"/>
          <w:szCs w:val="20"/>
        </w:rPr>
        <w:t xml:space="preserve"> pada </w:t>
      </w:r>
      <w:proofErr w:type="spellStart"/>
      <w:r w:rsidRPr="006E5E37">
        <w:rPr>
          <w:rFonts w:eastAsia="Times New Roman"/>
          <w:szCs w:val="20"/>
        </w:rPr>
        <w:t>subsektor</w:t>
      </w:r>
      <w:proofErr w:type="spellEnd"/>
      <w:r w:rsidRPr="006E5E37">
        <w:rPr>
          <w:rFonts w:eastAsia="Times New Roman"/>
          <w:szCs w:val="20"/>
        </w:rPr>
        <w:t xml:space="preserve"> batu bara di Indonesia. </w:t>
      </w:r>
      <w:proofErr w:type="spellStart"/>
      <w:r w:rsidRPr="006E5E37">
        <w:rPr>
          <w:rFonts w:eastAsia="Times New Roman"/>
          <w:szCs w:val="20"/>
        </w:rPr>
        <w:t>Berdasarkan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Bursa </w:t>
      </w:r>
      <w:proofErr w:type="spellStart"/>
      <w:r w:rsidRPr="006E5E37">
        <w:rPr>
          <w:rFonts w:eastAsia="Times New Roman"/>
          <w:szCs w:val="20"/>
        </w:rPr>
        <w:t>Efek</w:t>
      </w:r>
      <w:proofErr w:type="spellEnd"/>
      <w:r w:rsidRPr="006E5E37">
        <w:rPr>
          <w:rFonts w:eastAsia="Times New Roman"/>
          <w:szCs w:val="20"/>
        </w:rPr>
        <w:t xml:space="preserve"> Indonesia (Indonesia, 2024) dan </w:t>
      </w:r>
      <w:proofErr w:type="spellStart"/>
      <w:r w:rsidRPr="006E5E37">
        <w:rPr>
          <w:rFonts w:eastAsia="Times New Roman"/>
          <w:szCs w:val="20"/>
        </w:rPr>
        <w:t>Otoritas</w:t>
      </w:r>
      <w:proofErr w:type="spellEnd"/>
      <w:r w:rsidRPr="006E5E37">
        <w:rPr>
          <w:rFonts w:eastAsia="Times New Roman"/>
          <w:szCs w:val="20"/>
        </w:rPr>
        <w:t xml:space="preserve"> Jasa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2023), </w:t>
      </w:r>
      <w:proofErr w:type="spellStart"/>
      <w:r w:rsidRPr="006E5E37">
        <w:rPr>
          <w:rFonts w:eastAsia="Times New Roman"/>
          <w:szCs w:val="20"/>
        </w:rPr>
        <w:t>saham-saham</w:t>
      </w:r>
      <w:proofErr w:type="spellEnd"/>
      <w:r w:rsidRPr="006E5E37">
        <w:rPr>
          <w:rFonts w:eastAsia="Times New Roman"/>
          <w:szCs w:val="20"/>
        </w:rPr>
        <w:t xml:space="preserve"> </w:t>
      </w:r>
      <w:proofErr w:type="spellStart"/>
      <w:r w:rsidRPr="006E5E37">
        <w:rPr>
          <w:rFonts w:eastAsia="Times New Roman"/>
          <w:szCs w:val="20"/>
        </w:rPr>
        <w:t>emiten</w:t>
      </w:r>
      <w:proofErr w:type="spellEnd"/>
      <w:r w:rsidRPr="006E5E37">
        <w:rPr>
          <w:rFonts w:eastAsia="Times New Roman"/>
          <w:szCs w:val="20"/>
        </w:rPr>
        <w:t xml:space="preserve"> batu bara </w:t>
      </w:r>
      <w:proofErr w:type="spellStart"/>
      <w:r w:rsidRPr="006E5E37">
        <w:rPr>
          <w:rFonts w:eastAsia="Times New Roman"/>
          <w:szCs w:val="20"/>
        </w:rPr>
        <w:t>mengalami</w:t>
      </w:r>
      <w:proofErr w:type="spellEnd"/>
      <w:r w:rsidRPr="006E5E37">
        <w:rPr>
          <w:rFonts w:eastAsia="Times New Roman"/>
          <w:szCs w:val="20"/>
        </w:rPr>
        <w:t xml:space="preserve"> </w:t>
      </w:r>
      <w:proofErr w:type="spellStart"/>
      <w:r w:rsidRPr="006E5E37">
        <w:rPr>
          <w:rFonts w:eastAsia="Times New Roman"/>
          <w:szCs w:val="20"/>
        </w:rPr>
        <w:t>fluktuasi</w:t>
      </w:r>
      <w:proofErr w:type="spellEnd"/>
      <w:r w:rsidRPr="006E5E37">
        <w:rPr>
          <w:rFonts w:eastAsia="Times New Roman"/>
          <w:szCs w:val="20"/>
        </w:rPr>
        <w:t xml:space="preserve"> </w:t>
      </w:r>
      <w:proofErr w:type="spellStart"/>
      <w:r w:rsidRPr="006E5E37">
        <w:rPr>
          <w:rFonts w:eastAsia="Times New Roman"/>
          <w:szCs w:val="20"/>
        </w:rPr>
        <w:t>besar</w:t>
      </w:r>
      <w:proofErr w:type="spellEnd"/>
      <w:r w:rsidRPr="006E5E37">
        <w:rPr>
          <w:rFonts w:eastAsia="Times New Roman"/>
          <w:szCs w:val="20"/>
        </w:rPr>
        <w:t xml:space="preserve"> yang </w:t>
      </w:r>
      <w:proofErr w:type="spellStart"/>
      <w:r w:rsidRPr="006E5E37">
        <w:rPr>
          <w:rFonts w:eastAsia="Times New Roman"/>
          <w:szCs w:val="20"/>
        </w:rPr>
        <w:t>dipengaruhi</w:t>
      </w:r>
      <w:proofErr w:type="spellEnd"/>
      <w:r w:rsidRPr="006E5E37">
        <w:rPr>
          <w:rFonts w:eastAsia="Times New Roman"/>
          <w:szCs w:val="20"/>
        </w:rPr>
        <w:t xml:space="preserve"> oleh </w:t>
      </w:r>
      <w:proofErr w:type="spellStart"/>
      <w:r w:rsidRPr="006E5E37">
        <w:rPr>
          <w:rFonts w:eastAsia="Times New Roman"/>
          <w:szCs w:val="20"/>
        </w:rPr>
        <w:t>harga</w:t>
      </w:r>
      <w:proofErr w:type="spellEnd"/>
      <w:r w:rsidRPr="006E5E37">
        <w:rPr>
          <w:rFonts w:eastAsia="Times New Roman"/>
          <w:szCs w:val="20"/>
        </w:rPr>
        <w:t xml:space="preserve"> batu bara global, </w:t>
      </w:r>
      <w:proofErr w:type="spellStart"/>
      <w:r w:rsidRPr="006E5E37">
        <w:rPr>
          <w:rFonts w:eastAsia="Times New Roman"/>
          <w:szCs w:val="20"/>
        </w:rPr>
        <w:t>kebijakan</w:t>
      </w:r>
      <w:proofErr w:type="spellEnd"/>
      <w:r w:rsidRPr="006E5E37">
        <w:rPr>
          <w:rFonts w:eastAsia="Times New Roman"/>
          <w:szCs w:val="20"/>
        </w:rPr>
        <w:t xml:space="preserve"> </w:t>
      </w:r>
      <w:proofErr w:type="spellStart"/>
      <w:r w:rsidRPr="006E5E37">
        <w:rPr>
          <w:rFonts w:eastAsia="Times New Roman"/>
          <w:szCs w:val="20"/>
        </w:rPr>
        <w:t>ekspor</w:t>
      </w:r>
      <w:proofErr w:type="spellEnd"/>
      <w:r w:rsidRPr="006E5E37">
        <w:rPr>
          <w:rFonts w:eastAsia="Times New Roman"/>
          <w:szCs w:val="20"/>
        </w:rPr>
        <w:t xml:space="preserve"> </w:t>
      </w:r>
      <w:proofErr w:type="spellStart"/>
      <w:r w:rsidRPr="006E5E37">
        <w:rPr>
          <w:rFonts w:eastAsia="Times New Roman"/>
          <w:szCs w:val="20"/>
        </w:rPr>
        <w:t>energi</w:t>
      </w:r>
      <w:proofErr w:type="spellEnd"/>
      <w:r w:rsidRPr="006E5E37">
        <w:rPr>
          <w:rFonts w:eastAsia="Times New Roman"/>
          <w:szCs w:val="20"/>
        </w:rPr>
        <w:t xml:space="preserve">,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kondisi</w:t>
      </w:r>
      <w:proofErr w:type="spellEnd"/>
      <w:r w:rsidRPr="006E5E37">
        <w:rPr>
          <w:rFonts w:eastAsia="Times New Roman"/>
          <w:szCs w:val="20"/>
        </w:rPr>
        <w:t xml:space="preserve"> </w:t>
      </w:r>
      <w:proofErr w:type="spellStart"/>
      <w:r w:rsidRPr="006E5E37">
        <w:rPr>
          <w:rFonts w:eastAsia="Times New Roman"/>
          <w:szCs w:val="20"/>
        </w:rPr>
        <w:t>ekonomi</w:t>
      </w:r>
      <w:proofErr w:type="spellEnd"/>
      <w:r w:rsidRPr="006E5E37">
        <w:rPr>
          <w:rFonts w:eastAsia="Times New Roman"/>
          <w:szCs w:val="20"/>
        </w:rPr>
        <w:t xml:space="preserve"> dunia. </w:t>
      </w:r>
      <w:proofErr w:type="spellStart"/>
      <w:r w:rsidRPr="006E5E37">
        <w:rPr>
          <w:rFonts w:eastAsia="Times New Roman"/>
          <w:szCs w:val="20"/>
        </w:rPr>
        <w:t>Fenomena</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langsung</w:t>
      </w:r>
      <w:proofErr w:type="spellEnd"/>
      <w:r w:rsidRPr="006E5E37">
        <w:rPr>
          <w:rFonts w:eastAsia="Times New Roman"/>
          <w:szCs w:val="20"/>
        </w:rPr>
        <w:t xml:space="preserve">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perubahan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menjadi</w:t>
      </w:r>
      <w:proofErr w:type="spellEnd"/>
      <w:r w:rsidRPr="006E5E37">
        <w:rPr>
          <w:rFonts w:eastAsia="Times New Roman"/>
          <w:szCs w:val="20"/>
        </w:rPr>
        <w:t xml:space="preserve"> </w:t>
      </w:r>
      <w:proofErr w:type="spellStart"/>
      <w:r w:rsidRPr="006E5E37">
        <w:rPr>
          <w:rFonts w:eastAsia="Times New Roman"/>
          <w:szCs w:val="20"/>
        </w:rPr>
        <w:t>indikator</w:t>
      </w:r>
      <w:proofErr w:type="spellEnd"/>
      <w:r w:rsidRPr="006E5E37">
        <w:rPr>
          <w:rFonts w:eastAsia="Times New Roman"/>
          <w:szCs w:val="20"/>
        </w:rPr>
        <w:t xml:space="preserve"> </w:t>
      </w:r>
      <w:proofErr w:type="spellStart"/>
      <w:r w:rsidRPr="006E5E37">
        <w:rPr>
          <w:rFonts w:eastAsia="Times New Roman"/>
          <w:szCs w:val="20"/>
        </w:rPr>
        <w:t>utama</w:t>
      </w:r>
      <w:proofErr w:type="spellEnd"/>
      <w:r w:rsidRPr="006E5E37">
        <w:rPr>
          <w:rFonts w:eastAsia="Times New Roman"/>
          <w:szCs w:val="20"/>
        </w:rPr>
        <w:t xml:space="preserve"> </w:t>
      </w:r>
      <w:proofErr w:type="spellStart"/>
      <w:r w:rsidRPr="006E5E37">
        <w:rPr>
          <w:rFonts w:eastAsia="Times New Roman"/>
          <w:szCs w:val="20"/>
        </w:rPr>
        <w:t>persepsi</w:t>
      </w:r>
      <w:proofErr w:type="spellEnd"/>
      <w:r w:rsidRPr="006E5E37">
        <w:rPr>
          <w:rFonts w:eastAsia="Times New Roman"/>
          <w:szCs w:val="20"/>
        </w:rPr>
        <w:t xml:space="preserve"> pasar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prospek</w:t>
      </w:r>
      <w:proofErr w:type="spellEnd"/>
      <w:r w:rsidRPr="006E5E37">
        <w:rPr>
          <w:rFonts w:eastAsia="Times New Roman"/>
          <w:szCs w:val="20"/>
        </w:rPr>
        <w:t xml:space="preserve"> dan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suatu</w:t>
      </w:r>
      <w:proofErr w:type="spellEnd"/>
      <w:r w:rsidRPr="006E5E37">
        <w:rPr>
          <w:rFonts w:eastAsia="Times New Roman"/>
          <w:szCs w:val="20"/>
        </w:rPr>
        <w:t xml:space="preserve"> </w:t>
      </w:r>
      <w:proofErr w:type="spellStart"/>
      <w:r w:rsidRPr="006E5E37">
        <w:rPr>
          <w:rFonts w:eastAsia="Times New Roman"/>
          <w:szCs w:val="20"/>
        </w:rPr>
        <w:t>emiten</w:t>
      </w:r>
      <w:proofErr w:type="spellEnd"/>
      <w:r w:rsidRPr="006E5E37">
        <w:rPr>
          <w:rFonts w:eastAsia="Times New Roman"/>
          <w:szCs w:val="20"/>
        </w:rPr>
        <w:t>.</w:t>
      </w:r>
    </w:p>
    <w:p w14:paraId="3A81AED1" w14:textId="77777777" w:rsidR="006E5E37" w:rsidRPr="006E5E37" w:rsidRDefault="006E5E37" w:rsidP="006E5E37">
      <w:pPr>
        <w:spacing w:before="120" w:after="0"/>
        <w:ind w:right="164"/>
        <w:rPr>
          <w:rFonts w:eastAsia="Times New Roman"/>
          <w:szCs w:val="20"/>
        </w:rPr>
      </w:pPr>
      <w:r w:rsidRPr="006E5E37">
        <w:rPr>
          <w:rFonts w:eastAsia="Times New Roman"/>
          <w:szCs w:val="20"/>
        </w:rPr>
        <w:t xml:space="preserve">Pada </w:t>
      </w:r>
      <w:proofErr w:type="spellStart"/>
      <w:r w:rsidRPr="006E5E37">
        <w:rPr>
          <w:rFonts w:eastAsia="Times New Roman"/>
          <w:szCs w:val="20"/>
        </w:rPr>
        <w:t>tahun</w:t>
      </w:r>
      <w:proofErr w:type="spellEnd"/>
      <w:r w:rsidRPr="006E5E37">
        <w:rPr>
          <w:rFonts w:eastAsia="Times New Roman"/>
          <w:szCs w:val="20"/>
        </w:rPr>
        <w:t xml:space="preserve"> 2021, </w:t>
      </w:r>
      <w:proofErr w:type="spellStart"/>
      <w:r w:rsidRPr="006E5E37">
        <w:rPr>
          <w:rFonts w:eastAsia="Times New Roman"/>
          <w:szCs w:val="20"/>
        </w:rPr>
        <w:t>subsektor</w:t>
      </w:r>
      <w:proofErr w:type="spellEnd"/>
      <w:r w:rsidRPr="006E5E37">
        <w:rPr>
          <w:rFonts w:eastAsia="Times New Roman"/>
          <w:szCs w:val="20"/>
        </w:rPr>
        <w:t xml:space="preserve"> batu bara </w:t>
      </w:r>
      <w:proofErr w:type="spellStart"/>
      <w:r w:rsidRPr="006E5E37">
        <w:rPr>
          <w:rFonts w:eastAsia="Times New Roman"/>
          <w:szCs w:val="20"/>
        </w:rPr>
        <w:t>mulai</w:t>
      </w:r>
      <w:proofErr w:type="spellEnd"/>
      <w:r w:rsidRPr="006E5E37">
        <w:rPr>
          <w:rFonts w:eastAsia="Times New Roman"/>
          <w:szCs w:val="20"/>
        </w:rPr>
        <w:t xml:space="preserve"> </w:t>
      </w:r>
      <w:proofErr w:type="spellStart"/>
      <w:r w:rsidRPr="006E5E37">
        <w:rPr>
          <w:rFonts w:eastAsia="Times New Roman"/>
          <w:szCs w:val="20"/>
        </w:rPr>
        <w:t>pulih</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w:t>
      </w:r>
      <w:proofErr w:type="spellStart"/>
      <w:r w:rsidRPr="006E5E37">
        <w:rPr>
          <w:rFonts w:eastAsia="Times New Roman"/>
          <w:szCs w:val="20"/>
        </w:rPr>
        <w:t>tekanan</w:t>
      </w:r>
      <w:proofErr w:type="spellEnd"/>
      <w:r w:rsidRPr="006E5E37">
        <w:rPr>
          <w:rFonts w:eastAsia="Times New Roman"/>
          <w:szCs w:val="20"/>
        </w:rPr>
        <w:t xml:space="preserve"> </w:t>
      </w:r>
      <w:proofErr w:type="spellStart"/>
      <w:r w:rsidRPr="006E5E37">
        <w:rPr>
          <w:rFonts w:eastAsia="Times New Roman"/>
          <w:szCs w:val="20"/>
        </w:rPr>
        <w:t>pandemi</w:t>
      </w:r>
      <w:proofErr w:type="spellEnd"/>
      <w:r w:rsidRPr="006E5E37">
        <w:rPr>
          <w:rFonts w:eastAsia="Times New Roman"/>
          <w:szCs w:val="20"/>
        </w:rPr>
        <w:t xml:space="preserve"> COVID-19. Harga batu bara </w:t>
      </w:r>
      <w:proofErr w:type="spellStart"/>
      <w:r w:rsidRPr="006E5E37">
        <w:rPr>
          <w:rFonts w:eastAsia="Times New Roman"/>
          <w:szCs w:val="20"/>
        </w:rPr>
        <w:t>acuan</w:t>
      </w:r>
      <w:proofErr w:type="spellEnd"/>
      <w:r w:rsidRPr="006E5E37">
        <w:rPr>
          <w:rFonts w:eastAsia="Times New Roman"/>
          <w:szCs w:val="20"/>
        </w:rPr>
        <w:t xml:space="preserve"> (HBA) yang </w:t>
      </w:r>
      <w:proofErr w:type="spellStart"/>
      <w:r w:rsidRPr="006E5E37">
        <w:rPr>
          <w:rFonts w:eastAsia="Times New Roman"/>
          <w:szCs w:val="20"/>
        </w:rPr>
        <w:t>dikeluarkan</w:t>
      </w:r>
      <w:proofErr w:type="spellEnd"/>
      <w:r w:rsidRPr="006E5E37">
        <w:rPr>
          <w:rFonts w:eastAsia="Times New Roman"/>
          <w:szCs w:val="20"/>
        </w:rPr>
        <w:t xml:space="preserve"> oleh Kementerian ESDM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kenaikan</w:t>
      </w:r>
      <w:proofErr w:type="spellEnd"/>
      <w:r w:rsidRPr="006E5E37">
        <w:rPr>
          <w:rFonts w:eastAsia="Times New Roman"/>
          <w:szCs w:val="20"/>
        </w:rPr>
        <w:t xml:space="preserve"> </w:t>
      </w:r>
      <w:proofErr w:type="spellStart"/>
      <w:r w:rsidRPr="006E5E37">
        <w:rPr>
          <w:rFonts w:eastAsia="Times New Roman"/>
          <w:szCs w:val="20"/>
        </w:rPr>
        <w:t>signifikan</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USD 80 per ton </w:t>
      </w:r>
      <w:proofErr w:type="spellStart"/>
      <w:r w:rsidRPr="006E5E37">
        <w:rPr>
          <w:rFonts w:eastAsia="Times New Roman"/>
          <w:szCs w:val="20"/>
        </w:rPr>
        <w:t>menjadi</w:t>
      </w:r>
      <w:proofErr w:type="spellEnd"/>
      <w:r w:rsidRPr="006E5E37">
        <w:rPr>
          <w:rFonts w:eastAsia="Times New Roman"/>
          <w:szCs w:val="20"/>
        </w:rPr>
        <w:t xml:space="preserve"> </w:t>
      </w:r>
      <w:proofErr w:type="spellStart"/>
      <w:r w:rsidRPr="006E5E37">
        <w:rPr>
          <w:rFonts w:eastAsia="Times New Roman"/>
          <w:szCs w:val="20"/>
        </w:rPr>
        <w:t>sekitar</w:t>
      </w:r>
      <w:proofErr w:type="spellEnd"/>
      <w:r w:rsidRPr="006E5E37">
        <w:rPr>
          <w:rFonts w:eastAsia="Times New Roman"/>
          <w:szCs w:val="20"/>
        </w:rPr>
        <w:t xml:space="preserve"> USD 150 per ton. </w:t>
      </w:r>
      <w:proofErr w:type="spellStart"/>
      <w:r w:rsidRPr="006E5E37">
        <w:rPr>
          <w:rFonts w:eastAsia="Times New Roman"/>
          <w:szCs w:val="20"/>
        </w:rPr>
        <w:t>Lonjakan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mendorong</w:t>
      </w:r>
      <w:proofErr w:type="spellEnd"/>
      <w:r w:rsidRPr="006E5E37">
        <w:rPr>
          <w:rFonts w:eastAsia="Times New Roman"/>
          <w:szCs w:val="20"/>
        </w:rPr>
        <w:t xml:space="preserve"> </w:t>
      </w:r>
      <w:proofErr w:type="spellStart"/>
      <w:r w:rsidRPr="006E5E37">
        <w:rPr>
          <w:rFonts w:eastAsia="Times New Roman"/>
          <w:szCs w:val="20"/>
        </w:rPr>
        <w:t>optimisme</w:t>
      </w:r>
      <w:proofErr w:type="spellEnd"/>
      <w:r w:rsidRPr="006E5E37">
        <w:rPr>
          <w:rFonts w:eastAsia="Times New Roman"/>
          <w:szCs w:val="20"/>
        </w:rPr>
        <w:t xml:space="preserve"> investor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seperti</w:t>
      </w:r>
      <w:proofErr w:type="spellEnd"/>
      <w:r w:rsidRPr="006E5E37">
        <w:rPr>
          <w:rFonts w:eastAsia="Times New Roman"/>
          <w:szCs w:val="20"/>
        </w:rPr>
        <w:t xml:space="preserve"> PT Bukit </w:t>
      </w:r>
      <w:proofErr w:type="spellStart"/>
      <w:r w:rsidRPr="006E5E37">
        <w:rPr>
          <w:rFonts w:eastAsia="Times New Roman"/>
          <w:szCs w:val="20"/>
        </w:rPr>
        <w:t>Asam</w:t>
      </w:r>
      <w:proofErr w:type="spellEnd"/>
      <w:r w:rsidRPr="006E5E37">
        <w:rPr>
          <w:rFonts w:eastAsia="Times New Roman"/>
          <w:szCs w:val="20"/>
        </w:rPr>
        <w:t xml:space="preserve"> </w:t>
      </w:r>
      <w:proofErr w:type="spellStart"/>
      <w:r w:rsidRPr="006E5E37">
        <w:rPr>
          <w:rFonts w:eastAsia="Times New Roman"/>
          <w:szCs w:val="20"/>
        </w:rPr>
        <w:t>Tbk</w:t>
      </w:r>
      <w:proofErr w:type="spellEnd"/>
      <w:r w:rsidRPr="006E5E37">
        <w:rPr>
          <w:rFonts w:eastAsia="Times New Roman"/>
          <w:szCs w:val="20"/>
        </w:rPr>
        <w:t xml:space="preserve"> (PTBA), Adaro Energy Indonesia </w:t>
      </w:r>
      <w:proofErr w:type="spellStart"/>
      <w:r w:rsidRPr="006E5E37">
        <w:rPr>
          <w:rFonts w:eastAsia="Times New Roman"/>
          <w:szCs w:val="20"/>
        </w:rPr>
        <w:t>Tbk</w:t>
      </w:r>
      <w:proofErr w:type="spellEnd"/>
      <w:r w:rsidRPr="006E5E37">
        <w:rPr>
          <w:rFonts w:eastAsia="Times New Roman"/>
          <w:szCs w:val="20"/>
        </w:rPr>
        <w:t xml:space="preserve"> (ADRO), dan Indo </w:t>
      </w:r>
      <w:proofErr w:type="spellStart"/>
      <w:r w:rsidRPr="006E5E37">
        <w:rPr>
          <w:rFonts w:eastAsia="Times New Roman"/>
          <w:szCs w:val="20"/>
        </w:rPr>
        <w:t>Tambangraya</w:t>
      </w:r>
      <w:proofErr w:type="spellEnd"/>
      <w:r w:rsidRPr="006E5E37">
        <w:rPr>
          <w:rFonts w:eastAsia="Times New Roman"/>
          <w:szCs w:val="20"/>
        </w:rPr>
        <w:t xml:space="preserve"> </w:t>
      </w:r>
      <w:proofErr w:type="spellStart"/>
      <w:r w:rsidRPr="006E5E37">
        <w:rPr>
          <w:rFonts w:eastAsia="Times New Roman"/>
          <w:szCs w:val="20"/>
        </w:rPr>
        <w:t>Megah</w:t>
      </w:r>
      <w:proofErr w:type="spellEnd"/>
      <w:r w:rsidRPr="006E5E37">
        <w:rPr>
          <w:rFonts w:eastAsia="Times New Roman"/>
          <w:szCs w:val="20"/>
        </w:rPr>
        <w:t xml:space="preserve"> </w:t>
      </w:r>
      <w:proofErr w:type="spellStart"/>
      <w:r w:rsidRPr="006E5E37">
        <w:rPr>
          <w:rFonts w:eastAsia="Times New Roman"/>
          <w:szCs w:val="20"/>
        </w:rPr>
        <w:t>Tbk</w:t>
      </w:r>
      <w:proofErr w:type="spellEnd"/>
      <w:r w:rsidRPr="006E5E37">
        <w:rPr>
          <w:rFonts w:eastAsia="Times New Roman"/>
          <w:szCs w:val="20"/>
        </w:rPr>
        <w:t xml:space="preserve"> (ITMG). </w:t>
      </w:r>
      <w:proofErr w:type="spellStart"/>
      <w:r w:rsidRPr="006E5E37">
        <w:rPr>
          <w:rFonts w:eastAsia="Times New Roman"/>
          <w:szCs w:val="20"/>
        </w:rPr>
        <w:t>Peningkatan</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komoditas</w:t>
      </w:r>
      <w:proofErr w:type="spellEnd"/>
      <w:r w:rsidRPr="006E5E37">
        <w:rPr>
          <w:rFonts w:eastAsia="Times New Roman"/>
          <w:szCs w:val="20"/>
        </w:rPr>
        <w:t xml:space="preserve"> </w:t>
      </w:r>
      <w:proofErr w:type="spellStart"/>
      <w:r w:rsidRPr="006E5E37">
        <w:rPr>
          <w:rFonts w:eastAsia="Times New Roman"/>
          <w:szCs w:val="20"/>
        </w:rPr>
        <w:t>tersebut</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laba</w:t>
      </w:r>
      <w:proofErr w:type="spellEnd"/>
      <w:r w:rsidRPr="006E5E37">
        <w:rPr>
          <w:rFonts w:eastAsia="Times New Roman"/>
          <w:szCs w:val="20"/>
        </w:rPr>
        <w:t xml:space="preserve"> </w:t>
      </w:r>
      <w:proofErr w:type="spellStart"/>
      <w:r w:rsidRPr="006E5E37">
        <w:rPr>
          <w:rFonts w:eastAsia="Times New Roman"/>
          <w:szCs w:val="20"/>
        </w:rPr>
        <w:t>bersih</w:t>
      </w:r>
      <w:proofErr w:type="spellEnd"/>
      <w:r w:rsidRPr="006E5E37">
        <w:rPr>
          <w:rFonts w:eastAsia="Times New Roman"/>
          <w:szCs w:val="20"/>
        </w:rPr>
        <w:t xml:space="preserve"> dan </w:t>
      </w:r>
      <w:proofErr w:type="spellStart"/>
      <w:r w:rsidRPr="006E5E37">
        <w:rPr>
          <w:rFonts w:eastAsia="Times New Roman"/>
          <w:szCs w:val="20"/>
        </w:rPr>
        <w:t>menumbuhkan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pasar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meningkat</w:t>
      </w:r>
      <w:proofErr w:type="spellEnd"/>
      <w:r w:rsidRPr="006E5E37">
        <w:rPr>
          <w:rFonts w:eastAsia="Times New Roman"/>
          <w:szCs w:val="20"/>
        </w:rPr>
        <w:t xml:space="preserve"> </w:t>
      </w:r>
      <w:proofErr w:type="spellStart"/>
      <w:r w:rsidRPr="006E5E37">
        <w:rPr>
          <w:rFonts w:eastAsia="Times New Roman"/>
          <w:szCs w:val="20"/>
        </w:rPr>
        <w:t>seiring</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w:t>
      </w:r>
    </w:p>
    <w:p w14:paraId="1C1C6A29"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Namun</w:t>
      </w:r>
      <w:proofErr w:type="spellEnd"/>
      <w:r w:rsidRPr="006E5E37">
        <w:rPr>
          <w:rFonts w:eastAsia="Times New Roman"/>
          <w:szCs w:val="20"/>
        </w:rPr>
        <w:t xml:space="preserve">, pada </w:t>
      </w:r>
      <w:proofErr w:type="spellStart"/>
      <w:r w:rsidRPr="006E5E37">
        <w:rPr>
          <w:rFonts w:eastAsia="Times New Roman"/>
          <w:szCs w:val="20"/>
        </w:rPr>
        <w:t>tahun</w:t>
      </w:r>
      <w:proofErr w:type="spellEnd"/>
      <w:r w:rsidRPr="006E5E37">
        <w:rPr>
          <w:rFonts w:eastAsia="Times New Roman"/>
          <w:szCs w:val="20"/>
        </w:rPr>
        <w:t xml:space="preserve"> 2022, </w:t>
      </w:r>
      <w:proofErr w:type="spellStart"/>
      <w:r w:rsidRPr="006E5E37">
        <w:rPr>
          <w:rFonts w:eastAsia="Times New Roman"/>
          <w:szCs w:val="20"/>
        </w:rPr>
        <w:t>subsektor</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mengalami</w:t>
      </w:r>
      <w:proofErr w:type="spellEnd"/>
      <w:r w:rsidRPr="006E5E37">
        <w:rPr>
          <w:rFonts w:eastAsia="Times New Roman"/>
          <w:szCs w:val="20"/>
        </w:rPr>
        <w:t xml:space="preserve"> </w:t>
      </w:r>
      <w:proofErr w:type="spellStart"/>
      <w:r w:rsidRPr="006E5E37">
        <w:rPr>
          <w:rFonts w:eastAsia="Times New Roman"/>
          <w:szCs w:val="20"/>
        </w:rPr>
        <w:t>lonjakan</w:t>
      </w:r>
      <w:proofErr w:type="spellEnd"/>
      <w:r w:rsidRPr="006E5E37">
        <w:rPr>
          <w:rFonts w:eastAsia="Times New Roman"/>
          <w:szCs w:val="20"/>
        </w:rPr>
        <w:t xml:space="preserve"> yang </w:t>
      </w:r>
      <w:proofErr w:type="spellStart"/>
      <w:r w:rsidRPr="006E5E37">
        <w:rPr>
          <w:rFonts w:eastAsia="Times New Roman"/>
          <w:szCs w:val="20"/>
        </w:rPr>
        <w:t>ekstrem</w:t>
      </w:r>
      <w:proofErr w:type="spellEnd"/>
      <w:r w:rsidRPr="006E5E37">
        <w:rPr>
          <w:rFonts w:eastAsia="Times New Roman"/>
          <w:szCs w:val="20"/>
        </w:rPr>
        <w:t xml:space="preserve">. </w:t>
      </w:r>
      <w:proofErr w:type="spellStart"/>
      <w:r w:rsidRPr="006E5E37">
        <w:rPr>
          <w:rFonts w:eastAsia="Times New Roman"/>
          <w:szCs w:val="20"/>
        </w:rPr>
        <w:t>Berdasarkan</w:t>
      </w:r>
      <w:proofErr w:type="spellEnd"/>
      <w:r w:rsidRPr="006E5E37">
        <w:rPr>
          <w:rFonts w:eastAsia="Times New Roman"/>
          <w:szCs w:val="20"/>
        </w:rPr>
        <w:t xml:space="preserve"> </w:t>
      </w:r>
      <w:proofErr w:type="spellStart"/>
      <w:r w:rsidRPr="006E5E37">
        <w:rPr>
          <w:rFonts w:eastAsia="Times New Roman"/>
          <w:szCs w:val="20"/>
        </w:rPr>
        <w:t>Khasanah</w:t>
      </w:r>
      <w:proofErr w:type="spellEnd"/>
      <w:r w:rsidRPr="006E5E37">
        <w:rPr>
          <w:rFonts w:eastAsia="Times New Roman"/>
          <w:szCs w:val="20"/>
        </w:rPr>
        <w:t xml:space="preserve"> (2025), </w:t>
      </w:r>
      <w:proofErr w:type="spellStart"/>
      <w:r w:rsidRPr="006E5E37">
        <w:rPr>
          <w:rFonts w:eastAsia="Times New Roman"/>
          <w:szCs w:val="20"/>
        </w:rPr>
        <w:t>harga</w:t>
      </w:r>
      <w:proofErr w:type="spellEnd"/>
      <w:r w:rsidRPr="006E5E37">
        <w:rPr>
          <w:rFonts w:eastAsia="Times New Roman"/>
          <w:szCs w:val="20"/>
        </w:rPr>
        <w:t xml:space="preserve"> batu bara dunia </w:t>
      </w:r>
      <w:proofErr w:type="spellStart"/>
      <w:r w:rsidRPr="006E5E37">
        <w:rPr>
          <w:rFonts w:eastAsia="Times New Roman"/>
          <w:szCs w:val="20"/>
        </w:rPr>
        <w:t>menembus</w:t>
      </w:r>
      <w:proofErr w:type="spellEnd"/>
      <w:r w:rsidRPr="006E5E37">
        <w:rPr>
          <w:rFonts w:eastAsia="Times New Roman"/>
          <w:szCs w:val="20"/>
        </w:rPr>
        <w:t xml:space="preserve"> </w:t>
      </w:r>
      <w:proofErr w:type="spellStart"/>
      <w:r w:rsidRPr="006E5E37">
        <w:rPr>
          <w:rFonts w:eastAsia="Times New Roman"/>
          <w:szCs w:val="20"/>
        </w:rPr>
        <w:t>rekor</w:t>
      </w:r>
      <w:proofErr w:type="spellEnd"/>
      <w:r w:rsidRPr="006E5E37">
        <w:rPr>
          <w:rFonts w:eastAsia="Times New Roman"/>
          <w:szCs w:val="20"/>
        </w:rPr>
        <w:t xml:space="preserve"> </w:t>
      </w:r>
      <w:proofErr w:type="spellStart"/>
      <w:r w:rsidRPr="006E5E37">
        <w:rPr>
          <w:rFonts w:eastAsia="Times New Roman"/>
          <w:szCs w:val="20"/>
        </w:rPr>
        <w:t>tertinggi</w:t>
      </w:r>
      <w:proofErr w:type="spellEnd"/>
      <w:r w:rsidRPr="006E5E37">
        <w:rPr>
          <w:rFonts w:eastAsia="Times New Roman"/>
          <w:szCs w:val="20"/>
        </w:rPr>
        <w:t xml:space="preserve"> </w:t>
      </w:r>
      <w:proofErr w:type="spellStart"/>
      <w:r w:rsidRPr="006E5E37">
        <w:rPr>
          <w:rFonts w:eastAsia="Times New Roman"/>
          <w:szCs w:val="20"/>
        </w:rPr>
        <w:t>hingga</w:t>
      </w:r>
      <w:proofErr w:type="spellEnd"/>
      <w:r w:rsidRPr="006E5E37">
        <w:rPr>
          <w:rFonts w:eastAsia="Times New Roman"/>
          <w:szCs w:val="20"/>
        </w:rPr>
        <w:t xml:space="preserve"> USD 330 per ton, </w:t>
      </w:r>
      <w:proofErr w:type="spellStart"/>
      <w:r w:rsidRPr="006E5E37">
        <w:rPr>
          <w:rFonts w:eastAsia="Times New Roman"/>
          <w:szCs w:val="20"/>
        </w:rPr>
        <w:t>mendorong</w:t>
      </w:r>
      <w:proofErr w:type="spellEnd"/>
      <w:r w:rsidRPr="006E5E37">
        <w:rPr>
          <w:rFonts w:eastAsia="Times New Roman"/>
          <w:szCs w:val="20"/>
        </w:rPr>
        <w:t xml:space="preserve"> </w:t>
      </w:r>
      <w:proofErr w:type="spellStart"/>
      <w:r w:rsidRPr="006E5E37">
        <w:rPr>
          <w:rFonts w:eastAsia="Times New Roman"/>
          <w:szCs w:val="20"/>
        </w:rPr>
        <w:t>kenaikan</w:t>
      </w:r>
      <w:proofErr w:type="spellEnd"/>
      <w:r w:rsidRPr="006E5E37">
        <w:rPr>
          <w:rFonts w:eastAsia="Times New Roman"/>
          <w:szCs w:val="20"/>
        </w:rPr>
        <w:t xml:space="preserve"> </w:t>
      </w:r>
      <w:proofErr w:type="spellStart"/>
      <w:r w:rsidRPr="006E5E37">
        <w:rPr>
          <w:rFonts w:eastAsia="Times New Roman"/>
          <w:szCs w:val="20"/>
        </w:rPr>
        <w:t>tajam</w:t>
      </w:r>
      <w:proofErr w:type="spellEnd"/>
      <w:r w:rsidRPr="006E5E37">
        <w:rPr>
          <w:rFonts w:eastAsia="Times New Roman"/>
          <w:szCs w:val="20"/>
        </w:rPr>
        <w:t xml:space="preserve"> pada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emiten</w:t>
      </w:r>
      <w:proofErr w:type="spellEnd"/>
      <w:r w:rsidRPr="006E5E37">
        <w:rPr>
          <w:rFonts w:eastAsia="Times New Roman"/>
          <w:szCs w:val="20"/>
        </w:rPr>
        <w:t xml:space="preserve"> batu bara. </w:t>
      </w:r>
      <w:proofErr w:type="spellStart"/>
      <w:r w:rsidRPr="006E5E37">
        <w:rPr>
          <w:rFonts w:eastAsia="Times New Roman"/>
          <w:szCs w:val="20"/>
        </w:rPr>
        <w:t>Peningkatan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persepsi</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investor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transparansi</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Perusahaan yang </w:t>
      </w:r>
      <w:proofErr w:type="spellStart"/>
      <w:r w:rsidRPr="006E5E37">
        <w:rPr>
          <w:rFonts w:eastAsia="Times New Roman"/>
          <w:szCs w:val="20"/>
        </w:rPr>
        <w:t>mampu</w:t>
      </w:r>
      <w:proofErr w:type="spellEnd"/>
      <w:r w:rsidRPr="006E5E37">
        <w:rPr>
          <w:rFonts w:eastAsia="Times New Roman"/>
          <w:szCs w:val="20"/>
        </w:rPr>
        <w:t xml:space="preserve"> </w:t>
      </w:r>
      <w:proofErr w:type="spellStart"/>
      <w:r w:rsidRPr="006E5E37">
        <w:rPr>
          <w:rFonts w:eastAsia="Times New Roman"/>
          <w:szCs w:val="20"/>
        </w:rPr>
        <w:t>melaporkan</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jujur</w:t>
      </w:r>
      <w:proofErr w:type="spellEnd"/>
      <w:r w:rsidRPr="006E5E37">
        <w:rPr>
          <w:rFonts w:eastAsia="Times New Roman"/>
          <w:szCs w:val="20"/>
        </w:rPr>
        <w:t xml:space="preserve"> dan </w:t>
      </w:r>
      <w:proofErr w:type="spellStart"/>
      <w:r w:rsidRPr="006E5E37">
        <w:rPr>
          <w:rFonts w:eastAsia="Times New Roman"/>
          <w:szCs w:val="20"/>
        </w:rPr>
        <w:t>kredibel</w:t>
      </w:r>
      <w:proofErr w:type="spellEnd"/>
      <w:r w:rsidRPr="006E5E37">
        <w:rPr>
          <w:rFonts w:eastAsia="Times New Roman"/>
          <w:szCs w:val="20"/>
        </w:rPr>
        <w:t xml:space="preserve"> </w:t>
      </w:r>
      <w:proofErr w:type="spellStart"/>
      <w:r w:rsidRPr="006E5E37">
        <w:rPr>
          <w:rFonts w:eastAsia="Times New Roman"/>
          <w:szCs w:val="20"/>
        </w:rPr>
        <w:t>memperoleh</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pasar,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menjadi</w:t>
      </w:r>
      <w:proofErr w:type="spellEnd"/>
      <w:r w:rsidRPr="006E5E37">
        <w:rPr>
          <w:rFonts w:eastAsia="Times New Roman"/>
          <w:szCs w:val="20"/>
        </w:rPr>
        <w:t xml:space="preserve"> salah </w:t>
      </w:r>
      <w:proofErr w:type="spellStart"/>
      <w:r w:rsidRPr="006E5E37">
        <w:rPr>
          <w:rFonts w:eastAsia="Times New Roman"/>
          <w:szCs w:val="20"/>
        </w:rPr>
        <w:t>satu</w:t>
      </w:r>
      <w:proofErr w:type="spellEnd"/>
      <w:r w:rsidRPr="006E5E37">
        <w:rPr>
          <w:rFonts w:eastAsia="Times New Roman"/>
          <w:szCs w:val="20"/>
        </w:rPr>
        <w:t xml:space="preserve"> </w:t>
      </w:r>
      <w:proofErr w:type="spellStart"/>
      <w:r w:rsidRPr="006E5E37">
        <w:rPr>
          <w:rFonts w:eastAsia="Times New Roman"/>
          <w:szCs w:val="20"/>
        </w:rPr>
        <w:t>faktor</w:t>
      </w:r>
      <w:proofErr w:type="spellEnd"/>
      <w:r w:rsidRPr="006E5E37">
        <w:rPr>
          <w:rFonts w:eastAsia="Times New Roman"/>
          <w:szCs w:val="20"/>
        </w:rPr>
        <w:t xml:space="preserve"> </w:t>
      </w:r>
      <w:proofErr w:type="spellStart"/>
      <w:r w:rsidRPr="006E5E37">
        <w:rPr>
          <w:rFonts w:eastAsia="Times New Roman"/>
          <w:szCs w:val="20"/>
        </w:rPr>
        <w:t>kunci</w:t>
      </w:r>
      <w:proofErr w:type="spellEnd"/>
      <w:r w:rsidRPr="006E5E37">
        <w:rPr>
          <w:rFonts w:eastAsia="Times New Roman"/>
          <w:szCs w:val="20"/>
        </w:rPr>
        <w:t xml:space="preserve"> yang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w:t>
      </w:r>
    </w:p>
    <w:p w14:paraId="09215F65"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Memasuki</w:t>
      </w:r>
      <w:proofErr w:type="spellEnd"/>
      <w:r w:rsidRPr="006E5E37">
        <w:rPr>
          <w:rFonts w:eastAsia="Times New Roman"/>
          <w:szCs w:val="20"/>
        </w:rPr>
        <w:t xml:space="preserve"> </w:t>
      </w:r>
      <w:proofErr w:type="spellStart"/>
      <w:r w:rsidRPr="006E5E37">
        <w:rPr>
          <w:rFonts w:eastAsia="Times New Roman"/>
          <w:szCs w:val="20"/>
        </w:rPr>
        <w:t>tahun</w:t>
      </w:r>
      <w:proofErr w:type="spellEnd"/>
      <w:r w:rsidRPr="006E5E37">
        <w:rPr>
          <w:rFonts w:eastAsia="Times New Roman"/>
          <w:szCs w:val="20"/>
        </w:rPr>
        <w:t xml:space="preserve"> 2023, </w:t>
      </w:r>
      <w:proofErr w:type="spellStart"/>
      <w:r w:rsidRPr="006E5E37">
        <w:rPr>
          <w:rFonts w:eastAsia="Times New Roman"/>
          <w:szCs w:val="20"/>
        </w:rPr>
        <w:t>terjadi</w:t>
      </w:r>
      <w:proofErr w:type="spellEnd"/>
      <w:r w:rsidRPr="006E5E37">
        <w:rPr>
          <w:rFonts w:eastAsia="Times New Roman"/>
          <w:szCs w:val="20"/>
        </w:rPr>
        <w:t xml:space="preserve"> </w:t>
      </w:r>
      <w:proofErr w:type="spellStart"/>
      <w:r w:rsidRPr="006E5E37">
        <w:rPr>
          <w:rFonts w:eastAsia="Times New Roman"/>
          <w:szCs w:val="20"/>
        </w:rPr>
        <w:t>perubahan</w:t>
      </w:r>
      <w:proofErr w:type="spellEnd"/>
      <w:r w:rsidRPr="006E5E37">
        <w:rPr>
          <w:rFonts w:eastAsia="Times New Roman"/>
          <w:szCs w:val="20"/>
        </w:rPr>
        <w:t xml:space="preserve"> yang </w:t>
      </w:r>
      <w:proofErr w:type="spellStart"/>
      <w:r w:rsidRPr="006E5E37">
        <w:rPr>
          <w:rFonts w:eastAsia="Times New Roman"/>
          <w:szCs w:val="20"/>
        </w:rPr>
        <w:t>cukup</w:t>
      </w:r>
      <w:proofErr w:type="spellEnd"/>
      <w:r w:rsidRPr="006E5E37">
        <w:rPr>
          <w:rFonts w:eastAsia="Times New Roman"/>
          <w:szCs w:val="20"/>
        </w:rPr>
        <w:t xml:space="preserve"> </w:t>
      </w:r>
      <w:proofErr w:type="spellStart"/>
      <w:r w:rsidRPr="006E5E37">
        <w:rPr>
          <w:rFonts w:eastAsia="Times New Roman"/>
          <w:szCs w:val="20"/>
        </w:rPr>
        <w:t>drastis</w:t>
      </w:r>
      <w:proofErr w:type="spellEnd"/>
      <w:r w:rsidRPr="006E5E37">
        <w:rPr>
          <w:rFonts w:eastAsia="Times New Roman"/>
          <w:szCs w:val="20"/>
        </w:rPr>
        <w:t xml:space="preserve">. Harga batu bara global </w:t>
      </w:r>
      <w:proofErr w:type="spellStart"/>
      <w:r w:rsidRPr="006E5E37">
        <w:rPr>
          <w:rFonts w:eastAsia="Times New Roman"/>
          <w:szCs w:val="20"/>
        </w:rPr>
        <w:t>turun</w:t>
      </w:r>
      <w:proofErr w:type="spellEnd"/>
      <w:r w:rsidRPr="006E5E37">
        <w:rPr>
          <w:rFonts w:eastAsia="Times New Roman"/>
          <w:szCs w:val="20"/>
        </w:rPr>
        <w:t xml:space="preserve"> </w:t>
      </w:r>
      <w:proofErr w:type="spellStart"/>
      <w:r w:rsidRPr="006E5E37">
        <w:rPr>
          <w:rFonts w:eastAsia="Times New Roman"/>
          <w:szCs w:val="20"/>
        </w:rPr>
        <w:t>signifikan</w:t>
      </w:r>
      <w:proofErr w:type="spellEnd"/>
      <w:r w:rsidRPr="006E5E37">
        <w:rPr>
          <w:rFonts w:eastAsia="Times New Roman"/>
          <w:szCs w:val="20"/>
        </w:rPr>
        <w:t xml:space="preserve"> </w:t>
      </w:r>
      <w:proofErr w:type="spellStart"/>
      <w:r w:rsidRPr="006E5E37">
        <w:rPr>
          <w:rFonts w:eastAsia="Times New Roman"/>
          <w:szCs w:val="20"/>
        </w:rPr>
        <w:t>hingga</w:t>
      </w:r>
      <w:proofErr w:type="spellEnd"/>
      <w:r w:rsidRPr="006E5E37">
        <w:rPr>
          <w:rFonts w:eastAsia="Times New Roman"/>
          <w:szCs w:val="20"/>
        </w:rPr>
        <w:t xml:space="preserve"> di </w:t>
      </w:r>
      <w:proofErr w:type="spellStart"/>
      <w:r w:rsidRPr="006E5E37">
        <w:rPr>
          <w:rFonts w:eastAsia="Times New Roman"/>
          <w:szCs w:val="20"/>
        </w:rPr>
        <w:t>bawah</w:t>
      </w:r>
      <w:proofErr w:type="spellEnd"/>
      <w:r w:rsidRPr="006E5E37">
        <w:rPr>
          <w:rFonts w:eastAsia="Times New Roman"/>
          <w:szCs w:val="20"/>
        </w:rPr>
        <w:t xml:space="preserve"> USD 150 per ton, </w:t>
      </w:r>
      <w:proofErr w:type="spellStart"/>
      <w:r w:rsidRPr="006E5E37">
        <w:rPr>
          <w:rFonts w:eastAsia="Times New Roman"/>
          <w:szCs w:val="20"/>
        </w:rPr>
        <w:t>menyebabkan</w:t>
      </w:r>
      <w:proofErr w:type="spellEnd"/>
      <w:r w:rsidRPr="006E5E37">
        <w:rPr>
          <w:rFonts w:eastAsia="Times New Roman"/>
          <w:szCs w:val="20"/>
        </w:rPr>
        <w:t xml:space="preserve"> </w:t>
      </w:r>
      <w:proofErr w:type="spellStart"/>
      <w:r w:rsidRPr="006E5E37">
        <w:rPr>
          <w:rFonts w:eastAsia="Times New Roman"/>
          <w:szCs w:val="20"/>
        </w:rPr>
        <w:t>penurunan</w:t>
      </w:r>
      <w:proofErr w:type="spellEnd"/>
      <w:r w:rsidRPr="006E5E37">
        <w:rPr>
          <w:rFonts w:eastAsia="Times New Roman"/>
          <w:szCs w:val="20"/>
        </w:rPr>
        <w:t xml:space="preserve"> </w:t>
      </w:r>
      <w:proofErr w:type="spellStart"/>
      <w:r w:rsidRPr="006E5E37">
        <w:rPr>
          <w:rFonts w:eastAsia="Times New Roman"/>
          <w:szCs w:val="20"/>
        </w:rPr>
        <w:t>pendapatan</w:t>
      </w:r>
      <w:proofErr w:type="spellEnd"/>
      <w:r w:rsidRPr="006E5E37">
        <w:rPr>
          <w:rFonts w:eastAsia="Times New Roman"/>
          <w:szCs w:val="20"/>
        </w:rPr>
        <w:t xml:space="preserve"> dan </w:t>
      </w:r>
      <w:proofErr w:type="spellStart"/>
      <w:r w:rsidRPr="006E5E37">
        <w:rPr>
          <w:rFonts w:eastAsia="Times New Roman"/>
          <w:szCs w:val="20"/>
        </w:rPr>
        <w:t>laba</w:t>
      </w:r>
      <w:proofErr w:type="spellEnd"/>
      <w:r w:rsidRPr="006E5E37">
        <w:rPr>
          <w:rFonts w:eastAsia="Times New Roman"/>
          <w:szCs w:val="20"/>
        </w:rPr>
        <w:t xml:space="preserve"> </w:t>
      </w:r>
      <w:proofErr w:type="spellStart"/>
      <w:r w:rsidRPr="006E5E37">
        <w:rPr>
          <w:rFonts w:eastAsia="Times New Roman"/>
          <w:szCs w:val="20"/>
        </w:rPr>
        <w:t>bersih</w:t>
      </w:r>
      <w:proofErr w:type="spellEnd"/>
      <w:r w:rsidRPr="006E5E37">
        <w:rPr>
          <w:rFonts w:eastAsia="Times New Roman"/>
          <w:szCs w:val="20"/>
        </w:rPr>
        <w:t xml:space="preserve"> </w:t>
      </w:r>
      <w:proofErr w:type="spellStart"/>
      <w:r w:rsidRPr="006E5E37">
        <w:rPr>
          <w:rFonts w:eastAsia="Times New Roman"/>
          <w:szCs w:val="20"/>
        </w:rPr>
        <w:t>hampir</w:t>
      </w:r>
      <w:proofErr w:type="spellEnd"/>
      <w:r w:rsidRPr="006E5E37">
        <w:rPr>
          <w:rFonts w:eastAsia="Times New Roman"/>
          <w:szCs w:val="20"/>
        </w:rPr>
        <w:t xml:space="preserve"> </w:t>
      </w:r>
      <w:proofErr w:type="spellStart"/>
      <w:r w:rsidRPr="006E5E37">
        <w:rPr>
          <w:rFonts w:eastAsia="Times New Roman"/>
          <w:szCs w:val="20"/>
        </w:rPr>
        <w:t>seluruh</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batu bara. </w:t>
      </w:r>
      <w:proofErr w:type="spellStart"/>
      <w:r w:rsidRPr="006E5E37">
        <w:rPr>
          <w:rFonts w:eastAsia="Times New Roman"/>
          <w:szCs w:val="20"/>
        </w:rPr>
        <w:t>Berdasarkan</w:t>
      </w:r>
      <w:proofErr w:type="spellEnd"/>
      <w:r w:rsidRPr="006E5E37">
        <w:rPr>
          <w:rFonts w:eastAsia="Times New Roman"/>
          <w:szCs w:val="20"/>
        </w:rPr>
        <w:t xml:space="preserve"> </w:t>
      </w:r>
      <w:proofErr w:type="spellStart"/>
      <w:r w:rsidRPr="006E5E37">
        <w:rPr>
          <w:rFonts w:eastAsia="Times New Roman"/>
          <w:szCs w:val="20"/>
        </w:rPr>
        <w:t>Bareksa</w:t>
      </w:r>
      <w:proofErr w:type="spellEnd"/>
      <w:r w:rsidRPr="006E5E37">
        <w:rPr>
          <w:rFonts w:eastAsia="Times New Roman"/>
          <w:szCs w:val="20"/>
        </w:rPr>
        <w:t xml:space="preserve"> (2024) dan </w:t>
      </w:r>
      <w:proofErr w:type="spellStart"/>
      <w:r w:rsidRPr="006E5E37">
        <w:rPr>
          <w:rFonts w:eastAsia="Times New Roman"/>
          <w:szCs w:val="20"/>
        </w:rPr>
        <w:t>Khasanah</w:t>
      </w:r>
      <w:proofErr w:type="spellEnd"/>
      <w:r w:rsidRPr="006E5E37">
        <w:rPr>
          <w:rFonts w:eastAsia="Times New Roman"/>
          <w:szCs w:val="20"/>
        </w:rPr>
        <w:t xml:space="preserve"> (2025), </w:t>
      </w:r>
      <w:proofErr w:type="spellStart"/>
      <w:r w:rsidRPr="006E5E37">
        <w:rPr>
          <w:rFonts w:eastAsia="Times New Roman"/>
          <w:szCs w:val="20"/>
        </w:rPr>
        <w:t>laba</w:t>
      </w:r>
      <w:proofErr w:type="spellEnd"/>
      <w:r w:rsidRPr="006E5E37">
        <w:rPr>
          <w:rFonts w:eastAsia="Times New Roman"/>
          <w:szCs w:val="20"/>
        </w:rPr>
        <w:t xml:space="preserve"> </w:t>
      </w:r>
      <w:proofErr w:type="spellStart"/>
      <w:r w:rsidRPr="006E5E37">
        <w:rPr>
          <w:rFonts w:eastAsia="Times New Roman"/>
          <w:szCs w:val="20"/>
        </w:rPr>
        <w:t>bersih</w:t>
      </w:r>
      <w:proofErr w:type="spellEnd"/>
      <w:r w:rsidRPr="006E5E37">
        <w:rPr>
          <w:rFonts w:eastAsia="Times New Roman"/>
          <w:szCs w:val="20"/>
        </w:rPr>
        <w:t xml:space="preserve"> PTBA </w:t>
      </w:r>
      <w:proofErr w:type="spellStart"/>
      <w:r w:rsidRPr="006E5E37">
        <w:rPr>
          <w:rFonts w:eastAsia="Times New Roman"/>
          <w:szCs w:val="20"/>
        </w:rPr>
        <w:t>turun</w:t>
      </w:r>
      <w:proofErr w:type="spellEnd"/>
      <w:r w:rsidRPr="006E5E37">
        <w:rPr>
          <w:rFonts w:eastAsia="Times New Roman"/>
          <w:szCs w:val="20"/>
        </w:rPr>
        <w:t xml:space="preserve"> </w:t>
      </w:r>
      <w:proofErr w:type="spellStart"/>
      <w:r w:rsidRPr="006E5E37">
        <w:rPr>
          <w:rFonts w:eastAsia="Times New Roman"/>
          <w:szCs w:val="20"/>
        </w:rPr>
        <w:t>sebesar</w:t>
      </w:r>
      <w:proofErr w:type="spellEnd"/>
      <w:r w:rsidRPr="006E5E37">
        <w:rPr>
          <w:rFonts w:eastAsia="Times New Roman"/>
          <w:szCs w:val="20"/>
        </w:rPr>
        <w:t xml:space="preserve"> 51% </w:t>
      </w:r>
      <w:proofErr w:type="spellStart"/>
      <w:r w:rsidRPr="006E5E37">
        <w:rPr>
          <w:rFonts w:eastAsia="Times New Roman"/>
          <w:szCs w:val="20"/>
        </w:rPr>
        <w:t>sepanjang</w:t>
      </w:r>
      <w:proofErr w:type="spellEnd"/>
      <w:r w:rsidRPr="006E5E37">
        <w:rPr>
          <w:rFonts w:eastAsia="Times New Roman"/>
          <w:szCs w:val="20"/>
        </w:rPr>
        <w:t xml:space="preserve"> </w:t>
      </w:r>
      <w:proofErr w:type="spellStart"/>
      <w:r w:rsidRPr="006E5E37">
        <w:rPr>
          <w:rFonts w:eastAsia="Times New Roman"/>
          <w:szCs w:val="20"/>
        </w:rPr>
        <w:t>tahun</w:t>
      </w:r>
      <w:proofErr w:type="spellEnd"/>
      <w:r w:rsidRPr="006E5E37">
        <w:rPr>
          <w:rFonts w:eastAsia="Times New Roman"/>
          <w:szCs w:val="20"/>
        </w:rPr>
        <w:t xml:space="preserve"> 2023, </w:t>
      </w:r>
      <w:proofErr w:type="spellStart"/>
      <w:r w:rsidRPr="006E5E37">
        <w:rPr>
          <w:rFonts w:eastAsia="Times New Roman"/>
          <w:szCs w:val="20"/>
        </w:rPr>
        <w:t>diikuti</w:t>
      </w:r>
      <w:proofErr w:type="spellEnd"/>
      <w:r w:rsidRPr="006E5E37">
        <w:rPr>
          <w:rFonts w:eastAsia="Times New Roman"/>
          <w:szCs w:val="20"/>
        </w:rPr>
        <w:t xml:space="preserve"> </w:t>
      </w:r>
      <w:proofErr w:type="spellStart"/>
      <w:r w:rsidRPr="006E5E37">
        <w:rPr>
          <w:rFonts w:eastAsia="Times New Roman"/>
          <w:szCs w:val="20"/>
        </w:rPr>
        <w:t>koreksi</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yang </w:t>
      </w:r>
      <w:proofErr w:type="spellStart"/>
      <w:r w:rsidRPr="006E5E37">
        <w:rPr>
          <w:rFonts w:eastAsia="Times New Roman"/>
          <w:szCs w:val="20"/>
        </w:rPr>
        <w:t>mencapai</w:t>
      </w:r>
      <w:proofErr w:type="spellEnd"/>
      <w:r w:rsidRPr="006E5E37">
        <w:rPr>
          <w:rFonts w:eastAsia="Times New Roman"/>
          <w:szCs w:val="20"/>
        </w:rPr>
        <w:t xml:space="preserve"> 20-50% pada </w:t>
      </w:r>
      <w:proofErr w:type="spellStart"/>
      <w:r w:rsidRPr="006E5E37">
        <w:rPr>
          <w:rFonts w:eastAsia="Times New Roman"/>
          <w:szCs w:val="20"/>
        </w:rPr>
        <w:t>sebagian</w:t>
      </w:r>
      <w:proofErr w:type="spellEnd"/>
      <w:r w:rsidRPr="006E5E37">
        <w:rPr>
          <w:rFonts w:eastAsia="Times New Roman"/>
          <w:szCs w:val="20"/>
        </w:rPr>
        <w:t xml:space="preserve"> </w:t>
      </w:r>
      <w:proofErr w:type="spellStart"/>
      <w:r w:rsidRPr="006E5E37">
        <w:rPr>
          <w:rFonts w:eastAsia="Times New Roman"/>
          <w:szCs w:val="20"/>
        </w:rPr>
        <w:t>besar</w:t>
      </w:r>
      <w:proofErr w:type="spellEnd"/>
      <w:r w:rsidRPr="006E5E37">
        <w:rPr>
          <w:rFonts w:eastAsia="Times New Roman"/>
          <w:szCs w:val="20"/>
        </w:rPr>
        <w:t xml:space="preserve"> </w:t>
      </w:r>
      <w:proofErr w:type="spellStart"/>
      <w:r w:rsidRPr="006E5E37">
        <w:rPr>
          <w:rFonts w:eastAsia="Times New Roman"/>
          <w:szCs w:val="20"/>
        </w:rPr>
        <w:t>emiten</w:t>
      </w:r>
      <w:proofErr w:type="spellEnd"/>
      <w:r w:rsidRPr="006E5E37">
        <w:rPr>
          <w:rFonts w:eastAsia="Times New Roman"/>
          <w:szCs w:val="20"/>
        </w:rPr>
        <w:t xml:space="preserve">. </w:t>
      </w:r>
      <w:proofErr w:type="spellStart"/>
      <w:r w:rsidRPr="006E5E37">
        <w:rPr>
          <w:rFonts w:eastAsia="Times New Roman"/>
          <w:szCs w:val="20"/>
        </w:rPr>
        <w:t>Kondisi</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sangat </w:t>
      </w:r>
      <w:proofErr w:type="spellStart"/>
      <w:r w:rsidRPr="006E5E37">
        <w:rPr>
          <w:rFonts w:eastAsia="Times New Roman"/>
          <w:szCs w:val="20"/>
        </w:rPr>
        <w:t>rentan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fluktuasi</w:t>
      </w:r>
      <w:proofErr w:type="spellEnd"/>
      <w:r w:rsidRPr="006E5E37">
        <w:rPr>
          <w:rFonts w:eastAsia="Times New Roman"/>
          <w:szCs w:val="20"/>
        </w:rPr>
        <w:t xml:space="preserve"> </w:t>
      </w:r>
      <w:proofErr w:type="spellStart"/>
      <w:r w:rsidRPr="006E5E37">
        <w:rPr>
          <w:rFonts w:eastAsia="Times New Roman"/>
          <w:szCs w:val="20"/>
        </w:rPr>
        <w:t>eksternal</w:t>
      </w:r>
      <w:proofErr w:type="spellEnd"/>
      <w:r w:rsidRPr="006E5E37">
        <w:rPr>
          <w:rFonts w:eastAsia="Times New Roman"/>
          <w:szCs w:val="20"/>
        </w:rPr>
        <w:t xml:space="preserve">, </w:t>
      </w:r>
      <w:proofErr w:type="spellStart"/>
      <w:r w:rsidRPr="006E5E37">
        <w:rPr>
          <w:rFonts w:eastAsia="Times New Roman"/>
          <w:szCs w:val="20"/>
        </w:rPr>
        <w:t>terutama</w:t>
      </w:r>
      <w:proofErr w:type="spellEnd"/>
      <w:r w:rsidRPr="006E5E37">
        <w:rPr>
          <w:rFonts w:eastAsia="Times New Roman"/>
          <w:szCs w:val="20"/>
        </w:rPr>
        <w:t xml:space="preserve"> </w:t>
      </w:r>
      <w:proofErr w:type="spellStart"/>
      <w:r w:rsidRPr="006E5E37">
        <w:rPr>
          <w:rFonts w:eastAsia="Times New Roman"/>
          <w:szCs w:val="20"/>
        </w:rPr>
        <w:t>ketika</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tidak</w:t>
      </w:r>
      <w:proofErr w:type="spellEnd"/>
      <w:r w:rsidRPr="006E5E37">
        <w:rPr>
          <w:rFonts w:eastAsia="Times New Roman"/>
          <w:szCs w:val="20"/>
        </w:rPr>
        <w:t xml:space="preserve"> </w:t>
      </w:r>
      <w:proofErr w:type="spellStart"/>
      <w:r w:rsidRPr="006E5E37">
        <w:rPr>
          <w:rFonts w:eastAsia="Times New Roman"/>
          <w:szCs w:val="20"/>
        </w:rPr>
        <w:t>mampu</w:t>
      </w:r>
      <w:proofErr w:type="spellEnd"/>
      <w:r w:rsidRPr="006E5E37">
        <w:rPr>
          <w:rFonts w:eastAsia="Times New Roman"/>
          <w:szCs w:val="20"/>
        </w:rPr>
        <w:t xml:space="preserve">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kondisi</w:t>
      </w:r>
      <w:proofErr w:type="spellEnd"/>
      <w:r w:rsidRPr="006E5E37">
        <w:rPr>
          <w:rFonts w:eastAsia="Times New Roman"/>
          <w:szCs w:val="20"/>
        </w:rPr>
        <w:t xml:space="preserve"> </w:t>
      </w:r>
      <w:proofErr w:type="spellStart"/>
      <w:r w:rsidRPr="006E5E37">
        <w:rPr>
          <w:rFonts w:eastAsia="Times New Roman"/>
          <w:szCs w:val="20"/>
        </w:rPr>
        <w:t>ekonomi</w:t>
      </w:r>
      <w:proofErr w:type="spellEnd"/>
      <w:r w:rsidRPr="006E5E37">
        <w:rPr>
          <w:rFonts w:eastAsia="Times New Roman"/>
          <w:szCs w:val="20"/>
        </w:rPr>
        <w:t xml:space="preserve"> yang </w:t>
      </w:r>
      <w:proofErr w:type="spellStart"/>
      <w:r w:rsidRPr="006E5E37">
        <w:rPr>
          <w:rFonts w:eastAsia="Times New Roman"/>
          <w:szCs w:val="20"/>
        </w:rPr>
        <w:t>sebenarnya</w:t>
      </w:r>
      <w:proofErr w:type="spellEnd"/>
      <w:r w:rsidRPr="006E5E37">
        <w:rPr>
          <w:rFonts w:eastAsia="Times New Roman"/>
          <w:szCs w:val="20"/>
        </w:rPr>
        <w:t xml:space="preserve">. Pada </w:t>
      </w:r>
      <w:proofErr w:type="spellStart"/>
      <w:r w:rsidRPr="006E5E37">
        <w:rPr>
          <w:rFonts w:eastAsia="Times New Roman"/>
          <w:szCs w:val="20"/>
        </w:rPr>
        <w:t>saat</w:t>
      </w:r>
      <w:proofErr w:type="spellEnd"/>
      <w:r w:rsidRPr="006E5E37">
        <w:rPr>
          <w:rFonts w:eastAsia="Times New Roman"/>
          <w:szCs w:val="20"/>
        </w:rPr>
        <w:t xml:space="preserve"> </w:t>
      </w:r>
      <w:proofErr w:type="spellStart"/>
      <w:r w:rsidRPr="006E5E37">
        <w:rPr>
          <w:rFonts w:eastAsia="Times New Roman"/>
          <w:szCs w:val="20"/>
        </w:rPr>
        <w:t>seperti</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menjadi</w:t>
      </w:r>
      <w:proofErr w:type="spellEnd"/>
      <w:r w:rsidRPr="006E5E37">
        <w:rPr>
          <w:rFonts w:eastAsia="Times New Roman"/>
          <w:szCs w:val="20"/>
        </w:rPr>
        <w:t xml:space="preserve"> </w:t>
      </w:r>
      <w:proofErr w:type="spellStart"/>
      <w:r w:rsidRPr="006E5E37">
        <w:rPr>
          <w:rFonts w:eastAsia="Times New Roman"/>
          <w:szCs w:val="20"/>
        </w:rPr>
        <w:t>krusial</w:t>
      </w:r>
      <w:proofErr w:type="spellEnd"/>
      <w:r w:rsidRPr="006E5E37">
        <w:rPr>
          <w:rFonts w:eastAsia="Times New Roman"/>
          <w:szCs w:val="20"/>
        </w:rPr>
        <w:t xml:space="preserve"> agar </w:t>
      </w:r>
      <w:proofErr w:type="spellStart"/>
      <w:r w:rsidRPr="006E5E37">
        <w:rPr>
          <w:rFonts w:eastAsia="Times New Roman"/>
          <w:szCs w:val="20"/>
        </w:rPr>
        <w:t>informasi</w:t>
      </w:r>
      <w:proofErr w:type="spellEnd"/>
      <w:r w:rsidRPr="006E5E37">
        <w:rPr>
          <w:rFonts w:eastAsia="Times New Roman"/>
          <w:szCs w:val="20"/>
        </w:rPr>
        <w:t xml:space="preserve"> yang </w:t>
      </w:r>
      <w:proofErr w:type="spellStart"/>
      <w:r w:rsidRPr="006E5E37">
        <w:rPr>
          <w:rFonts w:eastAsia="Times New Roman"/>
          <w:szCs w:val="20"/>
        </w:rPr>
        <w:t>disajikan</w:t>
      </w:r>
      <w:proofErr w:type="spellEnd"/>
      <w:r w:rsidRPr="006E5E37">
        <w:rPr>
          <w:rFonts w:eastAsia="Times New Roman"/>
          <w:szCs w:val="20"/>
        </w:rPr>
        <w:t xml:space="preserve"> </w:t>
      </w:r>
      <w:proofErr w:type="spellStart"/>
      <w:r w:rsidRPr="006E5E37">
        <w:rPr>
          <w:rFonts w:eastAsia="Times New Roman"/>
          <w:szCs w:val="20"/>
        </w:rPr>
        <w:t>tetap</w:t>
      </w:r>
      <w:proofErr w:type="spellEnd"/>
      <w:r w:rsidRPr="006E5E37">
        <w:rPr>
          <w:rFonts w:eastAsia="Times New Roman"/>
          <w:szCs w:val="20"/>
        </w:rPr>
        <w:t xml:space="preserv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dipercaya</w:t>
      </w:r>
      <w:proofErr w:type="spellEnd"/>
      <w:r w:rsidRPr="006E5E37">
        <w:rPr>
          <w:rFonts w:eastAsia="Times New Roman"/>
          <w:szCs w:val="20"/>
        </w:rPr>
        <w:t xml:space="preserve"> oleh investor </w:t>
      </w:r>
      <w:proofErr w:type="spellStart"/>
      <w:r w:rsidRPr="006E5E37">
        <w:rPr>
          <w:rFonts w:eastAsia="Times New Roman"/>
          <w:szCs w:val="20"/>
        </w:rPr>
        <w:t>meskipun</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menurun</w:t>
      </w:r>
      <w:proofErr w:type="spellEnd"/>
      <w:r w:rsidRPr="006E5E37">
        <w:rPr>
          <w:rFonts w:eastAsia="Times New Roman"/>
          <w:szCs w:val="20"/>
        </w:rPr>
        <w:t>.</w:t>
      </w:r>
    </w:p>
    <w:p w14:paraId="60555784"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Selain</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juga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peranan</w:t>
      </w:r>
      <w:proofErr w:type="spellEnd"/>
      <w:r w:rsidRPr="006E5E37">
        <w:rPr>
          <w:rFonts w:eastAsia="Times New Roman"/>
          <w:szCs w:val="20"/>
        </w:rPr>
        <w:t xml:space="preserve"> </w:t>
      </w:r>
      <w:proofErr w:type="spellStart"/>
      <w:r w:rsidRPr="006E5E37">
        <w:rPr>
          <w:rFonts w:eastAsia="Times New Roman"/>
          <w:szCs w:val="20"/>
        </w:rPr>
        <w:t>penting</w:t>
      </w:r>
      <w:proofErr w:type="spellEnd"/>
      <w:r w:rsidRPr="006E5E37">
        <w:rPr>
          <w:rFonts w:eastAsia="Times New Roman"/>
          <w:szCs w:val="20"/>
        </w:rPr>
        <w:t xml:space="preserve"> pada </w:t>
      </w:r>
      <w:proofErr w:type="spellStart"/>
      <w:r w:rsidRPr="006E5E37">
        <w:rPr>
          <w:rFonts w:eastAsia="Times New Roman"/>
          <w:szCs w:val="20"/>
        </w:rPr>
        <w:t>fase</w:t>
      </w:r>
      <w:proofErr w:type="spellEnd"/>
      <w:r w:rsidRPr="006E5E37">
        <w:rPr>
          <w:rFonts w:eastAsia="Times New Roman"/>
          <w:szCs w:val="20"/>
        </w:rPr>
        <w:t xml:space="preserve"> </w:t>
      </w:r>
      <w:proofErr w:type="spellStart"/>
      <w:r w:rsidRPr="006E5E37">
        <w:rPr>
          <w:rFonts w:eastAsia="Times New Roman"/>
          <w:szCs w:val="20"/>
        </w:rPr>
        <w:t>koreksi</w:t>
      </w:r>
      <w:proofErr w:type="spellEnd"/>
      <w:r w:rsidRPr="006E5E37">
        <w:rPr>
          <w:rFonts w:eastAsia="Times New Roman"/>
          <w:szCs w:val="20"/>
        </w:rPr>
        <w:t xml:space="preserve"> </w:t>
      </w:r>
      <w:proofErr w:type="spellStart"/>
      <w:r w:rsidRPr="006E5E37">
        <w:rPr>
          <w:rFonts w:eastAsia="Times New Roman"/>
          <w:szCs w:val="20"/>
        </w:rPr>
        <w:t>tersebut</w:t>
      </w:r>
      <w:proofErr w:type="spellEnd"/>
      <w:r w:rsidRPr="006E5E37">
        <w:rPr>
          <w:rFonts w:eastAsia="Times New Roman"/>
          <w:szCs w:val="20"/>
        </w:rPr>
        <w:t xml:space="preserve">. </w:t>
      </w:r>
      <w:proofErr w:type="spellStart"/>
      <w:r w:rsidRPr="006E5E37">
        <w:rPr>
          <w:rFonts w:eastAsia="Times New Roman"/>
          <w:szCs w:val="20"/>
        </w:rPr>
        <w:t>Menurut</w:t>
      </w:r>
      <w:proofErr w:type="spellEnd"/>
      <w:r w:rsidRPr="006E5E37">
        <w:rPr>
          <w:rFonts w:eastAsia="Times New Roman"/>
          <w:szCs w:val="20"/>
        </w:rPr>
        <w:t xml:space="preserve"> </w:t>
      </w:r>
      <w:proofErr w:type="spellStart"/>
      <w:r w:rsidRPr="006E5E37">
        <w:rPr>
          <w:rFonts w:eastAsia="Times New Roman"/>
          <w:szCs w:val="20"/>
        </w:rPr>
        <w:t>Setyawan</w:t>
      </w:r>
      <w:proofErr w:type="spellEnd"/>
      <w:r w:rsidRPr="006E5E37">
        <w:rPr>
          <w:rFonts w:eastAsia="Times New Roman"/>
          <w:szCs w:val="20"/>
        </w:rPr>
        <w:t xml:space="preserve"> &amp; </w:t>
      </w:r>
      <w:proofErr w:type="spellStart"/>
      <w:r w:rsidRPr="006E5E37">
        <w:rPr>
          <w:rFonts w:eastAsia="Times New Roman"/>
          <w:szCs w:val="20"/>
        </w:rPr>
        <w:t>Ghozali</w:t>
      </w:r>
      <w:proofErr w:type="spellEnd"/>
      <w:r w:rsidRPr="006E5E37">
        <w:rPr>
          <w:rFonts w:eastAsia="Times New Roman"/>
          <w:szCs w:val="20"/>
        </w:rPr>
        <w:t xml:space="preserve"> (2025), audit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berfungsi</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mekanisme</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yang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keandalan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persepsi</w:t>
      </w:r>
      <w:proofErr w:type="spellEnd"/>
      <w:r w:rsidRPr="006E5E37">
        <w:rPr>
          <w:rFonts w:eastAsia="Times New Roman"/>
          <w:szCs w:val="20"/>
        </w:rPr>
        <w:t xml:space="preserve"> pasar.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adanya</w:t>
      </w:r>
      <w:proofErr w:type="spellEnd"/>
      <w:r w:rsidRPr="006E5E37">
        <w:rPr>
          <w:rFonts w:eastAsia="Times New Roman"/>
          <w:szCs w:val="20"/>
        </w:rPr>
        <w:t xml:space="preserve"> auditor </w:t>
      </w:r>
      <w:proofErr w:type="spellStart"/>
      <w:r w:rsidRPr="006E5E37">
        <w:rPr>
          <w:rFonts w:eastAsia="Times New Roman"/>
          <w:szCs w:val="20"/>
        </w:rPr>
        <w:t>eksternal</w:t>
      </w:r>
      <w:proofErr w:type="spellEnd"/>
      <w:r w:rsidRPr="006E5E37">
        <w:rPr>
          <w:rFonts w:eastAsia="Times New Roman"/>
          <w:szCs w:val="20"/>
        </w:rPr>
        <w:t xml:space="preserve"> yang </w:t>
      </w:r>
      <w:proofErr w:type="spellStart"/>
      <w:r w:rsidRPr="006E5E37">
        <w:rPr>
          <w:rFonts w:eastAsia="Times New Roman"/>
          <w:szCs w:val="20"/>
        </w:rPr>
        <w:t>independen</w:t>
      </w:r>
      <w:proofErr w:type="spellEnd"/>
      <w:r w:rsidRPr="006E5E37">
        <w:rPr>
          <w:rFonts w:eastAsia="Times New Roman"/>
          <w:szCs w:val="20"/>
        </w:rPr>
        <w:t xml:space="preserve"> dan </w:t>
      </w:r>
      <w:proofErr w:type="spellStart"/>
      <w:r w:rsidRPr="006E5E37">
        <w:rPr>
          <w:rFonts w:eastAsia="Times New Roman"/>
          <w:szCs w:val="20"/>
        </w:rPr>
        <w:t>kompeten</w:t>
      </w:r>
      <w:proofErr w:type="spellEnd"/>
      <w:r w:rsidRPr="006E5E37">
        <w:rPr>
          <w:rFonts w:eastAsia="Times New Roman"/>
          <w:szCs w:val="20"/>
        </w:rPr>
        <w:t xml:space="preserve">, </w:t>
      </w:r>
      <w:proofErr w:type="spellStart"/>
      <w:r w:rsidRPr="006E5E37">
        <w:rPr>
          <w:rFonts w:eastAsia="Times New Roman"/>
          <w:szCs w:val="20"/>
        </w:rPr>
        <w:t>keabsahan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batu bara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terjamin</w:t>
      </w:r>
      <w:proofErr w:type="spellEnd"/>
      <w:r w:rsidRPr="006E5E37">
        <w:rPr>
          <w:rFonts w:eastAsia="Times New Roman"/>
          <w:szCs w:val="20"/>
        </w:rPr>
        <w:t xml:space="preserve">,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menekan</w:t>
      </w:r>
      <w:proofErr w:type="spellEnd"/>
      <w:r w:rsidRPr="006E5E37">
        <w:rPr>
          <w:rFonts w:eastAsia="Times New Roman"/>
          <w:szCs w:val="20"/>
        </w:rPr>
        <w:t xml:space="preserve"> </w:t>
      </w:r>
      <w:proofErr w:type="spellStart"/>
      <w:r w:rsidRPr="006E5E37">
        <w:rPr>
          <w:rFonts w:eastAsia="Times New Roman"/>
          <w:szCs w:val="20"/>
        </w:rPr>
        <w:t>risiko</w:t>
      </w:r>
      <w:proofErr w:type="spellEnd"/>
      <w:r w:rsidRPr="006E5E37">
        <w:rPr>
          <w:rFonts w:eastAsia="Times New Roman"/>
          <w:szCs w:val="20"/>
        </w:rPr>
        <w:t xml:space="preserve"> </w:t>
      </w:r>
      <w:proofErr w:type="spellStart"/>
      <w:r w:rsidRPr="006E5E37">
        <w:rPr>
          <w:rFonts w:eastAsia="Times New Roman"/>
          <w:szCs w:val="20"/>
        </w:rPr>
        <w:t>penurunan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akibat</w:t>
      </w:r>
      <w:proofErr w:type="spellEnd"/>
      <w:r w:rsidRPr="006E5E37">
        <w:rPr>
          <w:rFonts w:eastAsia="Times New Roman"/>
          <w:szCs w:val="20"/>
        </w:rPr>
        <w:t xml:space="preserve"> </w:t>
      </w:r>
      <w:proofErr w:type="spellStart"/>
      <w:r w:rsidRPr="006E5E37">
        <w:rPr>
          <w:rFonts w:eastAsia="Times New Roman"/>
          <w:szCs w:val="20"/>
        </w:rPr>
        <w:t>ketidakpercayaan</w:t>
      </w:r>
      <w:proofErr w:type="spellEnd"/>
      <w:r w:rsidRPr="006E5E37">
        <w:rPr>
          <w:rFonts w:eastAsia="Times New Roman"/>
          <w:szCs w:val="20"/>
        </w:rPr>
        <w:t xml:space="preserve"> pasar. Oleh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berperan</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mediasi</w:t>
      </w:r>
      <w:proofErr w:type="spellEnd"/>
      <w:r w:rsidRPr="006E5E37">
        <w:rPr>
          <w:rFonts w:eastAsia="Times New Roman"/>
          <w:szCs w:val="20"/>
        </w:rPr>
        <w:t xml:space="preserve"> yang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pengaruh</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w:t>
      </w:r>
    </w:p>
    <w:p w14:paraId="450B5B23"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Sementara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w:t>
      </w:r>
      <w:proofErr w:type="spellStart"/>
      <w:r w:rsidRPr="006E5E37">
        <w:rPr>
          <w:rFonts w:eastAsia="Times New Roman"/>
          <w:szCs w:val="20"/>
        </w:rPr>
        <w:t>sisi</w:t>
      </w:r>
      <w:proofErr w:type="spellEnd"/>
      <w:r w:rsidRPr="006E5E37">
        <w:rPr>
          <w:rFonts w:eastAsia="Times New Roman"/>
          <w:szCs w:val="20"/>
        </w:rPr>
        <w:t xml:space="preserve"> leverage, </w:t>
      </w:r>
      <w:proofErr w:type="spellStart"/>
      <w:r w:rsidRPr="006E5E37">
        <w:rPr>
          <w:rFonts w:eastAsia="Times New Roman"/>
          <w:szCs w:val="20"/>
        </w:rPr>
        <w:t>subsektor</w:t>
      </w:r>
      <w:proofErr w:type="spellEnd"/>
      <w:r w:rsidRPr="006E5E37">
        <w:rPr>
          <w:rFonts w:eastAsia="Times New Roman"/>
          <w:szCs w:val="20"/>
        </w:rPr>
        <w:t xml:space="preserve"> batu bara </w:t>
      </w:r>
      <w:proofErr w:type="spellStart"/>
      <w:r w:rsidRPr="006E5E37">
        <w:rPr>
          <w:rFonts w:eastAsia="Times New Roman"/>
          <w:szCs w:val="20"/>
        </w:rPr>
        <w:t>dikenal</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tingkat</w:t>
      </w:r>
      <w:proofErr w:type="spellEnd"/>
      <w:r w:rsidRPr="006E5E37">
        <w:rPr>
          <w:rFonts w:eastAsia="Times New Roman"/>
          <w:szCs w:val="20"/>
        </w:rPr>
        <w:t xml:space="preserve"> </w:t>
      </w:r>
      <w:proofErr w:type="spellStart"/>
      <w:r w:rsidRPr="006E5E37">
        <w:rPr>
          <w:rFonts w:eastAsia="Times New Roman"/>
          <w:szCs w:val="20"/>
        </w:rPr>
        <w:t>penggunaan</w:t>
      </w:r>
      <w:proofErr w:type="spellEnd"/>
      <w:r w:rsidRPr="006E5E37">
        <w:rPr>
          <w:rFonts w:eastAsia="Times New Roman"/>
          <w:szCs w:val="20"/>
        </w:rPr>
        <w:t xml:space="preserve"> utang yang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sifat</w:t>
      </w:r>
      <w:proofErr w:type="spellEnd"/>
      <w:r w:rsidRPr="006E5E37">
        <w:rPr>
          <w:rFonts w:eastAsia="Times New Roman"/>
          <w:szCs w:val="20"/>
        </w:rPr>
        <w:t xml:space="preserve"> </w:t>
      </w:r>
      <w:proofErr w:type="spellStart"/>
      <w:r w:rsidRPr="006E5E37">
        <w:rPr>
          <w:rFonts w:eastAsia="Times New Roman"/>
          <w:szCs w:val="20"/>
        </w:rPr>
        <w:t>industrinya</w:t>
      </w:r>
      <w:proofErr w:type="spellEnd"/>
      <w:r w:rsidRPr="006E5E37">
        <w:rPr>
          <w:rFonts w:eastAsia="Times New Roman"/>
          <w:szCs w:val="20"/>
        </w:rPr>
        <w:t xml:space="preserve"> yang </w:t>
      </w:r>
      <w:proofErr w:type="spellStart"/>
      <w:r w:rsidRPr="006E5E37">
        <w:rPr>
          <w:rFonts w:eastAsia="Times New Roman"/>
          <w:szCs w:val="20"/>
        </w:rPr>
        <w:t>padat</w:t>
      </w:r>
      <w:proofErr w:type="spellEnd"/>
      <w:r w:rsidRPr="006E5E37">
        <w:rPr>
          <w:rFonts w:eastAsia="Times New Roman"/>
          <w:szCs w:val="20"/>
        </w:rPr>
        <w:t xml:space="preserve"> modal. </w:t>
      </w:r>
      <w:proofErr w:type="spellStart"/>
      <w:r w:rsidRPr="006E5E37">
        <w:rPr>
          <w:rFonts w:eastAsia="Times New Roman"/>
          <w:szCs w:val="20"/>
        </w:rPr>
        <w:t>Tingginya</w:t>
      </w:r>
      <w:proofErr w:type="spellEnd"/>
      <w:r w:rsidRPr="006E5E37">
        <w:rPr>
          <w:rFonts w:eastAsia="Times New Roman"/>
          <w:szCs w:val="20"/>
        </w:rPr>
        <w:t xml:space="preserve"> leverage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memperbesar</w:t>
      </w:r>
      <w:proofErr w:type="spellEnd"/>
      <w:r w:rsidRPr="006E5E37">
        <w:rPr>
          <w:rFonts w:eastAsia="Times New Roman"/>
          <w:szCs w:val="20"/>
        </w:rPr>
        <w:t xml:space="preserve"> </w:t>
      </w:r>
      <w:proofErr w:type="spellStart"/>
      <w:r w:rsidRPr="006E5E37">
        <w:rPr>
          <w:rFonts w:eastAsia="Times New Roman"/>
          <w:szCs w:val="20"/>
        </w:rPr>
        <w:t>risiko</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terutama</w:t>
      </w:r>
      <w:proofErr w:type="spellEnd"/>
      <w:r w:rsidRPr="006E5E37">
        <w:rPr>
          <w:rFonts w:eastAsia="Times New Roman"/>
          <w:szCs w:val="20"/>
        </w:rPr>
        <w:t xml:space="preserve"> </w:t>
      </w:r>
      <w:proofErr w:type="spellStart"/>
      <w:r w:rsidRPr="006E5E37">
        <w:rPr>
          <w:rFonts w:eastAsia="Times New Roman"/>
          <w:szCs w:val="20"/>
        </w:rPr>
        <w:t>ketika</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komoditas</w:t>
      </w:r>
      <w:proofErr w:type="spellEnd"/>
      <w:r w:rsidRPr="006E5E37">
        <w:rPr>
          <w:rFonts w:eastAsia="Times New Roman"/>
          <w:szCs w:val="20"/>
        </w:rPr>
        <w:t xml:space="preserve"> </w:t>
      </w:r>
      <w:proofErr w:type="spellStart"/>
      <w:r w:rsidRPr="006E5E37">
        <w:rPr>
          <w:rFonts w:eastAsia="Times New Roman"/>
          <w:szCs w:val="20"/>
        </w:rPr>
        <w:t>menurun</w:t>
      </w:r>
      <w:proofErr w:type="spellEnd"/>
      <w:r w:rsidRPr="006E5E37">
        <w:rPr>
          <w:rFonts w:eastAsia="Times New Roman"/>
          <w:szCs w:val="20"/>
        </w:rPr>
        <w:t xml:space="preserve"> </w:t>
      </w:r>
      <w:proofErr w:type="spellStart"/>
      <w:r w:rsidRPr="006E5E37">
        <w:rPr>
          <w:rFonts w:eastAsia="Times New Roman"/>
          <w:szCs w:val="20"/>
        </w:rPr>
        <w:t>seperti</w:t>
      </w:r>
      <w:proofErr w:type="spellEnd"/>
      <w:r w:rsidRPr="006E5E37">
        <w:rPr>
          <w:rFonts w:eastAsia="Times New Roman"/>
          <w:szCs w:val="20"/>
        </w:rPr>
        <w:t xml:space="preserve"> pada 2023. </w:t>
      </w:r>
      <w:proofErr w:type="spellStart"/>
      <w:r w:rsidRPr="006E5E37">
        <w:rPr>
          <w:rFonts w:eastAsia="Times New Roman"/>
          <w:szCs w:val="20"/>
        </w:rPr>
        <w:t>Menurut</w:t>
      </w:r>
      <w:proofErr w:type="spellEnd"/>
      <w:r w:rsidRPr="006E5E37">
        <w:rPr>
          <w:rFonts w:eastAsia="Times New Roman"/>
          <w:szCs w:val="20"/>
        </w:rPr>
        <w:t xml:space="preserve"> </w:t>
      </w:r>
      <w:proofErr w:type="spellStart"/>
      <w:r w:rsidRPr="006E5E37">
        <w:rPr>
          <w:rFonts w:eastAsia="Times New Roman"/>
          <w:szCs w:val="20"/>
        </w:rPr>
        <w:t>Purwanti</w:t>
      </w:r>
      <w:proofErr w:type="spellEnd"/>
      <w:r w:rsidRPr="006E5E37">
        <w:rPr>
          <w:rFonts w:eastAsia="Times New Roman"/>
          <w:szCs w:val="20"/>
        </w:rPr>
        <w:t xml:space="preserve"> et al. (2022), leverage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memperlemah</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meningkatnya</w:t>
      </w:r>
      <w:proofErr w:type="spellEnd"/>
      <w:r w:rsidRPr="006E5E37">
        <w:rPr>
          <w:rFonts w:eastAsia="Times New Roman"/>
          <w:szCs w:val="20"/>
        </w:rPr>
        <w:t xml:space="preserve"> </w:t>
      </w:r>
      <w:proofErr w:type="spellStart"/>
      <w:r w:rsidRPr="006E5E37">
        <w:rPr>
          <w:rFonts w:eastAsia="Times New Roman"/>
          <w:szCs w:val="20"/>
        </w:rPr>
        <w:t>beban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membuat</w:t>
      </w:r>
      <w:proofErr w:type="spellEnd"/>
      <w:r w:rsidRPr="006E5E37">
        <w:rPr>
          <w:rFonts w:eastAsia="Times New Roman"/>
          <w:szCs w:val="20"/>
        </w:rPr>
        <w:t xml:space="preserve"> investor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berhati-hati</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kata lain, leverage </w:t>
      </w:r>
      <w:proofErr w:type="spellStart"/>
      <w:r w:rsidRPr="006E5E37">
        <w:rPr>
          <w:rFonts w:eastAsia="Times New Roman"/>
          <w:szCs w:val="20"/>
        </w:rPr>
        <w:t>berfungsi</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moderasi</w:t>
      </w:r>
      <w:proofErr w:type="spellEnd"/>
      <w:r w:rsidRPr="006E5E37">
        <w:rPr>
          <w:rFonts w:eastAsia="Times New Roman"/>
          <w:szCs w:val="20"/>
        </w:rPr>
        <w:t xml:space="preserve"> yang </w:t>
      </w:r>
      <w:proofErr w:type="spellStart"/>
      <w:r w:rsidRPr="006E5E37">
        <w:rPr>
          <w:rFonts w:eastAsia="Times New Roman"/>
          <w:szCs w:val="20"/>
        </w:rPr>
        <w:t>menentukan</w:t>
      </w:r>
      <w:proofErr w:type="spellEnd"/>
      <w:r w:rsidRPr="006E5E37">
        <w:rPr>
          <w:rFonts w:eastAsia="Times New Roman"/>
          <w:szCs w:val="20"/>
        </w:rPr>
        <w:t xml:space="preserve"> </w:t>
      </w:r>
      <w:proofErr w:type="spellStart"/>
      <w:r w:rsidRPr="006E5E37">
        <w:rPr>
          <w:rFonts w:eastAsia="Times New Roman"/>
          <w:szCs w:val="20"/>
        </w:rPr>
        <w:t>seberapa</w:t>
      </w:r>
      <w:proofErr w:type="spellEnd"/>
      <w:r w:rsidRPr="006E5E37">
        <w:rPr>
          <w:rFonts w:eastAsia="Times New Roman"/>
          <w:szCs w:val="20"/>
        </w:rPr>
        <w:t xml:space="preserve"> </w:t>
      </w:r>
      <w:proofErr w:type="spellStart"/>
      <w:r w:rsidRPr="006E5E37">
        <w:rPr>
          <w:rFonts w:eastAsia="Times New Roman"/>
          <w:szCs w:val="20"/>
        </w:rPr>
        <w:t>kuat</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memengaruhi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w:t>
      </w:r>
    </w:p>
    <w:p w14:paraId="5FB4350A"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Kemudian</w:t>
      </w:r>
      <w:proofErr w:type="spellEnd"/>
      <w:r w:rsidRPr="006E5E37">
        <w:rPr>
          <w:rFonts w:eastAsia="Times New Roman"/>
          <w:szCs w:val="20"/>
        </w:rPr>
        <w:t xml:space="preserve"> pada </w:t>
      </w:r>
      <w:proofErr w:type="spellStart"/>
      <w:r w:rsidRPr="006E5E37">
        <w:rPr>
          <w:rFonts w:eastAsia="Times New Roman"/>
          <w:szCs w:val="20"/>
        </w:rPr>
        <w:t>tahun</w:t>
      </w:r>
      <w:proofErr w:type="spellEnd"/>
      <w:r w:rsidRPr="006E5E37">
        <w:rPr>
          <w:rFonts w:eastAsia="Times New Roman"/>
          <w:szCs w:val="20"/>
        </w:rPr>
        <w:t xml:space="preserve"> 2024, pasar </w:t>
      </w:r>
      <w:proofErr w:type="spellStart"/>
      <w:r w:rsidRPr="006E5E37">
        <w:rPr>
          <w:rFonts w:eastAsia="Times New Roman"/>
          <w:szCs w:val="20"/>
        </w:rPr>
        <w:t>mulai</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tanda-tanda</w:t>
      </w:r>
      <w:proofErr w:type="spellEnd"/>
      <w:r w:rsidRPr="006E5E37">
        <w:rPr>
          <w:rFonts w:eastAsia="Times New Roman"/>
          <w:szCs w:val="20"/>
        </w:rPr>
        <w:t xml:space="preserve"> </w:t>
      </w:r>
      <w:proofErr w:type="spellStart"/>
      <w:r w:rsidRPr="006E5E37">
        <w:rPr>
          <w:rFonts w:eastAsia="Times New Roman"/>
          <w:szCs w:val="20"/>
        </w:rPr>
        <w:t>pemulihan</w:t>
      </w:r>
      <w:proofErr w:type="spellEnd"/>
      <w:r w:rsidRPr="006E5E37">
        <w:rPr>
          <w:rFonts w:eastAsia="Times New Roman"/>
          <w:szCs w:val="20"/>
        </w:rPr>
        <w:t xml:space="preserve">. </w:t>
      </w:r>
      <w:proofErr w:type="spellStart"/>
      <w:r w:rsidRPr="006E5E37">
        <w:rPr>
          <w:rFonts w:eastAsia="Times New Roman"/>
          <w:szCs w:val="20"/>
        </w:rPr>
        <w:t>Berdasarkan</w:t>
      </w:r>
      <w:proofErr w:type="spellEnd"/>
      <w:r w:rsidRPr="006E5E37">
        <w:rPr>
          <w:rFonts w:eastAsia="Times New Roman"/>
          <w:szCs w:val="20"/>
        </w:rPr>
        <w:t xml:space="preserve"> data </w:t>
      </w:r>
      <w:proofErr w:type="spellStart"/>
      <w:r w:rsidRPr="006E5E37">
        <w:rPr>
          <w:rFonts w:eastAsia="Times New Roman"/>
          <w:szCs w:val="20"/>
        </w:rPr>
        <w:t>kementrian</w:t>
      </w:r>
      <w:proofErr w:type="spellEnd"/>
      <w:r w:rsidRPr="006E5E37">
        <w:rPr>
          <w:rFonts w:eastAsia="Times New Roman"/>
          <w:szCs w:val="20"/>
        </w:rPr>
        <w:t xml:space="preserve"> ESDM </w:t>
      </w:r>
      <w:proofErr w:type="spellStart"/>
      <w:r w:rsidRPr="006E5E37">
        <w:rPr>
          <w:rFonts w:eastAsia="Times New Roman"/>
          <w:szCs w:val="20"/>
        </w:rPr>
        <w:t>Tufani</w:t>
      </w:r>
      <w:proofErr w:type="spellEnd"/>
      <w:r w:rsidRPr="006E5E37">
        <w:rPr>
          <w:rFonts w:eastAsia="Times New Roman"/>
          <w:szCs w:val="20"/>
        </w:rPr>
        <w:t xml:space="preserve"> (2024), </w:t>
      </w:r>
      <w:proofErr w:type="spellStart"/>
      <w:r w:rsidRPr="006E5E37">
        <w:rPr>
          <w:rFonts w:eastAsia="Times New Roman"/>
          <w:szCs w:val="20"/>
        </w:rPr>
        <w:t>saham</w:t>
      </w:r>
      <w:proofErr w:type="spellEnd"/>
      <w:r w:rsidRPr="006E5E37">
        <w:rPr>
          <w:rFonts w:eastAsia="Times New Roman"/>
          <w:szCs w:val="20"/>
        </w:rPr>
        <w:t xml:space="preserve"> batu bara </w:t>
      </w:r>
      <w:proofErr w:type="spellStart"/>
      <w:r w:rsidRPr="006E5E37">
        <w:rPr>
          <w:rFonts w:eastAsia="Times New Roman"/>
          <w:szCs w:val="20"/>
        </w:rPr>
        <w:t>kembali</w:t>
      </w:r>
      <w:proofErr w:type="spellEnd"/>
      <w:r w:rsidRPr="006E5E37">
        <w:rPr>
          <w:rFonts w:eastAsia="Times New Roman"/>
          <w:szCs w:val="20"/>
        </w:rPr>
        <w:t xml:space="preserve"> </w:t>
      </w:r>
      <w:proofErr w:type="spellStart"/>
      <w:r w:rsidRPr="006E5E37">
        <w:rPr>
          <w:rFonts w:eastAsia="Times New Roman"/>
          <w:szCs w:val="20"/>
        </w:rPr>
        <w:t>menguat</w:t>
      </w:r>
      <w:proofErr w:type="spellEnd"/>
      <w:r w:rsidRPr="006E5E37">
        <w:rPr>
          <w:rFonts w:eastAsia="Times New Roman"/>
          <w:szCs w:val="20"/>
        </w:rPr>
        <w:t xml:space="preserve"> </w:t>
      </w:r>
      <w:proofErr w:type="spellStart"/>
      <w:r w:rsidRPr="006E5E37">
        <w:rPr>
          <w:rFonts w:eastAsia="Times New Roman"/>
          <w:szCs w:val="20"/>
        </w:rPr>
        <w:t>seiring</w:t>
      </w:r>
      <w:proofErr w:type="spellEnd"/>
      <w:r w:rsidRPr="006E5E37">
        <w:rPr>
          <w:rFonts w:eastAsia="Times New Roman"/>
          <w:szCs w:val="20"/>
        </w:rPr>
        <w:t xml:space="preserve"> </w:t>
      </w:r>
      <w:proofErr w:type="spellStart"/>
      <w:r w:rsidRPr="006E5E37">
        <w:rPr>
          <w:rFonts w:eastAsia="Times New Roman"/>
          <w:szCs w:val="20"/>
        </w:rPr>
        <w:t>stabilnya</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HBA di </w:t>
      </w:r>
      <w:proofErr w:type="spellStart"/>
      <w:r w:rsidRPr="006E5E37">
        <w:rPr>
          <w:rFonts w:eastAsia="Times New Roman"/>
          <w:szCs w:val="20"/>
        </w:rPr>
        <w:t>kisaran</w:t>
      </w:r>
      <w:proofErr w:type="spellEnd"/>
      <w:r w:rsidRPr="006E5E37">
        <w:rPr>
          <w:rFonts w:eastAsia="Times New Roman"/>
          <w:szCs w:val="20"/>
        </w:rPr>
        <w:t xml:space="preserve"> USD 130 - 150 per ton dan </w:t>
      </w:r>
      <w:proofErr w:type="spellStart"/>
      <w:r w:rsidRPr="006E5E37">
        <w:rPr>
          <w:rFonts w:eastAsia="Times New Roman"/>
          <w:szCs w:val="20"/>
        </w:rPr>
        <w:t>adanya</w:t>
      </w:r>
      <w:proofErr w:type="spellEnd"/>
      <w:r w:rsidRPr="006E5E37">
        <w:rPr>
          <w:rFonts w:eastAsia="Times New Roman"/>
          <w:szCs w:val="20"/>
        </w:rPr>
        <w:t xml:space="preserve"> </w:t>
      </w:r>
      <w:proofErr w:type="spellStart"/>
      <w:r w:rsidRPr="006E5E37">
        <w:rPr>
          <w:rFonts w:eastAsia="Times New Roman"/>
          <w:szCs w:val="20"/>
        </w:rPr>
        <w:t>pembatasan</w:t>
      </w:r>
      <w:proofErr w:type="spellEnd"/>
      <w:r w:rsidRPr="006E5E37">
        <w:rPr>
          <w:rFonts w:eastAsia="Times New Roman"/>
          <w:szCs w:val="20"/>
        </w:rPr>
        <w:t xml:space="preserve"> </w:t>
      </w:r>
      <w:proofErr w:type="spellStart"/>
      <w:r w:rsidRPr="006E5E37">
        <w:rPr>
          <w:rFonts w:eastAsia="Times New Roman"/>
          <w:szCs w:val="20"/>
        </w:rPr>
        <w:t>produksi</w:t>
      </w:r>
      <w:proofErr w:type="spellEnd"/>
      <w:r w:rsidRPr="006E5E37">
        <w:rPr>
          <w:rFonts w:eastAsia="Times New Roman"/>
          <w:szCs w:val="20"/>
        </w:rPr>
        <w:t xml:space="preserve"> di </w:t>
      </w:r>
      <w:proofErr w:type="spellStart"/>
      <w:r w:rsidRPr="006E5E37">
        <w:rPr>
          <w:rFonts w:eastAsia="Times New Roman"/>
          <w:szCs w:val="20"/>
        </w:rPr>
        <w:t>Tiongkok</w:t>
      </w:r>
      <w:proofErr w:type="spellEnd"/>
      <w:r w:rsidRPr="006E5E37">
        <w:rPr>
          <w:rFonts w:eastAsia="Times New Roman"/>
          <w:szCs w:val="20"/>
        </w:rPr>
        <w:t xml:space="preserve"> dan India yang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permintaan</w:t>
      </w:r>
      <w:proofErr w:type="spellEnd"/>
      <w:r w:rsidRPr="006E5E37">
        <w:rPr>
          <w:rFonts w:eastAsia="Times New Roman"/>
          <w:szCs w:val="20"/>
        </w:rPr>
        <w:t xml:space="preserve"> </w:t>
      </w:r>
      <w:proofErr w:type="spellStart"/>
      <w:r w:rsidRPr="006E5E37">
        <w:rPr>
          <w:rFonts w:eastAsia="Times New Roman"/>
          <w:szCs w:val="20"/>
        </w:rPr>
        <w:t>ekspor</w:t>
      </w:r>
      <w:proofErr w:type="spellEnd"/>
      <w:r w:rsidRPr="006E5E37">
        <w:rPr>
          <w:rFonts w:eastAsia="Times New Roman"/>
          <w:szCs w:val="20"/>
        </w:rPr>
        <w:t xml:space="preserve"> Indonesia. Perusahaan batu bara yang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pelaporan</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dan </w:t>
      </w:r>
      <w:proofErr w:type="spellStart"/>
      <w:r w:rsidRPr="006E5E37">
        <w:rPr>
          <w:rFonts w:eastAsia="Times New Roman"/>
          <w:szCs w:val="20"/>
        </w:rPr>
        <w:t>diaudit</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yang </w:t>
      </w:r>
      <w:proofErr w:type="spellStart"/>
      <w:r w:rsidRPr="006E5E37">
        <w:rPr>
          <w:rFonts w:eastAsia="Times New Roman"/>
          <w:szCs w:val="20"/>
        </w:rPr>
        <w:t>baik</w:t>
      </w:r>
      <w:proofErr w:type="spellEnd"/>
      <w:r w:rsidRPr="006E5E37">
        <w:rPr>
          <w:rFonts w:eastAsia="Times New Roman"/>
          <w:szCs w:val="20"/>
        </w:rPr>
        <w:t xml:space="preserve"> </w:t>
      </w:r>
      <w:proofErr w:type="spellStart"/>
      <w:r w:rsidRPr="006E5E37">
        <w:rPr>
          <w:rFonts w:eastAsia="Times New Roman"/>
          <w:szCs w:val="20"/>
        </w:rPr>
        <w:t>mulai</w:t>
      </w:r>
      <w:proofErr w:type="spellEnd"/>
      <w:r w:rsidRPr="006E5E37">
        <w:rPr>
          <w:rFonts w:eastAsia="Times New Roman"/>
          <w:szCs w:val="20"/>
        </w:rPr>
        <w:t xml:space="preserve"> </w:t>
      </w:r>
      <w:proofErr w:type="spellStart"/>
      <w:r w:rsidRPr="006E5E37">
        <w:rPr>
          <w:rFonts w:eastAsia="Times New Roman"/>
          <w:szCs w:val="20"/>
        </w:rPr>
        <w:t>kembali</w:t>
      </w:r>
      <w:proofErr w:type="spellEnd"/>
      <w:r w:rsidRPr="006E5E37">
        <w:rPr>
          <w:rFonts w:eastAsia="Times New Roman"/>
          <w:szCs w:val="20"/>
        </w:rPr>
        <w:t xml:space="preserve"> </w:t>
      </w:r>
      <w:proofErr w:type="spellStart"/>
      <w:r w:rsidRPr="006E5E37">
        <w:rPr>
          <w:rFonts w:eastAsia="Times New Roman"/>
          <w:szCs w:val="20"/>
        </w:rPr>
        <w:t>mendapatkan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perusahaannya</w:t>
      </w:r>
      <w:proofErr w:type="spellEnd"/>
      <w:r w:rsidRPr="006E5E37">
        <w:rPr>
          <w:rFonts w:eastAsia="Times New Roman"/>
          <w:szCs w:val="20"/>
        </w:rPr>
        <w:t xml:space="preserve"> </w:t>
      </w:r>
      <w:proofErr w:type="spellStart"/>
      <w:r w:rsidRPr="006E5E37">
        <w:rPr>
          <w:rFonts w:eastAsia="Times New Roman"/>
          <w:szCs w:val="20"/>
        </w:rPr>
        <w:t>perlahan</w:t>
      </w:r>
      <w:proofErr w:type="spellEnd"/>
      <w:r w:rsidRPr="006E5E37">
        <w:rPr>
          <w:rFonts w:eastAsia="Times New Roman"/>
          <w:szCs w:val="20"/>
        </w:rPr>
        <w:t xml:space="preserve"> </w:t>
      </w:r>
      <w:proofErr w:type="spellStart"/>
      <w:r w:rsidRPr="006E5E37">
        <w:rPr>
          <w:rFonts w:eastAsia="Times New Roman"/>
          <w:szCs w:val="20"/>
        </w:rPr>
        <w:t>meningkat</w:t>
      </w:r>
      <w:proofErr w:type="spellEnd"/>
      <w:r w:rsidRPr="006E5E37">
        <w:rPr>
          <w:rFonts w:eastAsia="Times New Roman"/>
          <w:szCs w:val="20"/>
        </w:rPr>
        <w:t xml:space="preserve"> </w:t>
      </w:r>
      <w:proofErr w:type="spellStart"/>
      <w:r w:rsidRPr="006E5E37">
        <w:rPr>
          <w:rFonts w:eastAsia="Times New Roman"/>
          <w:szCs w:val="20"/>
        </w:rPr>
        <w:t>kembali</w:t>
      </w:r>
      <w:proofErr w:type="spellEnd"/>
      <w:r w:rsidRPr="006E5E37">
        <w:rPr>
          <w:rFonts w:eastAsia="Times New Roman"/>
          <w:szCs w:val="20"/>
        </w:rPr>
        <w:t>.</w:t>
      </w:r>
    </w:p>
    <w:p w14:paraId="1F63ACFB"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Fenomena</w:t>
      </w:r>
      <w:proofErr w:type="spellEnd"/>
      <w:r w:rsidRPr="006E5E37">
        <w:rPr>
          <w:rFonts w:eastAsia="Times New Roman"/>
          <w:szCs w:val="20"/>
        </w:rPr>
        <w:t xml:space="preserve"> naik-</w:t>
      </w:r>
      <w:proofErr w:type="spellStart"/>
      <w:r w:rsidRPr="006E5E37">
        <w:rPr>
          <w:rFonts w:eastAsia="Times New Roman"/>
          <w:szCs w:val="20"/>
        </w:rPr>
        <w:t>turunnya</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batu bara </w:t>
      </w:r>
      <w:proofErr w:type="spellStart"/>
      <w:r w:rsidRPr="006E5E37">
        <w:rPr>
          <w:rFonts w:eastAsia="Times New Roman"/>
          <w:szCs w:val="20"/>
        </w:rPr>
        <w:t>selama</w:t>
      </w:r>
      <w:proofErr w:type="spellEnd"/>
      <w:r w:rsidRPr="006E5E37">
        <w:rPr>
          <w:rFonts w:eastAsia="Times New Roman"/>
          <w:szCs w:val="20"/>
        </w:rPr>
        <w:t xml:space="preserve"> </w:t>
      </w:r>
      <w:proofErr w:type="spellStart"/>
      <w:r w:rsidRPr="006E5E37">
        <w:rPr>
          <w:rFonts w:eastAsia="Times New Roman"/>
          <w:szCs w:val="20"/>
        </w:rPr>
        <w:t>periode</w:t>
      </w:r>
      <w:proofErr w:type="spellEnd"/>
      <w:r w:rsidRPr="006E5E37">
        <w:rPr>
          <w:rFonts w:eastAsia="Times New Roman"/>
          <w:szCs w:val="20"/>
        </w:rPr>
        <w:t xml:space="preserve"> 2021–2024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dan leverage </w:t>
      </w:r>
      <w:proofErr w:type="spellStart"/>
      <w:r w:rsidRPr="006E5E37">
        <w:rPr>
          <w:rFonts w:eastAsia="Times New Roman"/>
          <w:szCs w:val="20"/>
        </w:rPr>
        <w:t>memainkan</w:t>
      </w:r>
      <w:proofErr w:type="spellEnd"/>
      <w:r w:rsidRPr="006E5E37">
        <w:rPr>
          <w:rFonts w:eastAsia="Times New Roman"/>
          <w:szCs w:val="20"/>
        </w:rPr>
        <w:t xml:space="preserve"> </w:t>
      </w:r>
      <w:proofErr w:type="spellStart"/>
      <w:r w:rsidRPr="006E5E37">
        <w:rPr>
          <w:rFonts w:eastAsia="Times New Roman"/>
          <w:szCs w:val="20"/>
        </w:rPr>
        <w:t>peran</w:t>
      </w:r>
      <w:proofErr w:type="spellEnd"/>
      <w:r w:rsidRPr="006E5E37">
        <w:rPr>
          <w:rFonts w:eastAsia="Times New Roman"/>
          <w:szCs w:val="20"/>
        </w:rPr>
        <w:t xml:space="preserve"> </w:t>
      </w:r>
      <w:proofErr w:type="spellStart"/>
      <w:r w:rsidRPr="006E5E37">
        <w:rPr>
          <w:rFonts w:eastAsia="Times New Roman"/>
          <w:szCs w:val="20"/>
        </w:rPr>
        <w:t>strategis</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membentuk</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baik</w:t>
      </w:r>
      <w:proofErr w:type="spellEnd"/>
      <w:r w:rsidRPr="006E5E37">
        <w:rPr>
          <w:rFonts w:eastAsia="Times New Roman"/>
          <w:szCs w:val="20"/>
        </w:rPr>
        <w:t xml:space="preserve">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memastikan</w:t>
      </w:r>
      <w:proofErr w:type="spellEnd"/>
      <w:r w:rsidRPr="006E5E37">
        <w:rPr>
          <w:rFonts w:eastAsia="Times New Roman"/>
          <w:szCs w:val="20"/>
        </w:rPr>
        <w:t xml:space="preserve"> </w:t>
      </w:r>
      <w:proofErr w:type="spellStart"/>
      <w:r w:rsidRPr="006E5E37">
        <w:rPr>
          <w:rFonts w:eastAsia="Times New Roman"/>
          <w:szCs w:val="20"/>
        </w:rPr>
        <w:t>validitas</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yang </w:t>
      </w:r>
      <w:proofErr w:type="spellStart"/>
      <w:r w:rsidRPr="006E5E37">
        <w:rPr>
          <w:rFonts w:eastAsia="Times New Roman"/>
          <w:szCs w:val="20"/>
        </w:rPr>
        <w:t>dilaporkan</w:t>
      </w:r>
      <w:proofErr w:type="spellEnd"/>
      <w:r w:rsidRPr="006E5E37">
        <w:rPr>
          <w:rFonts w:eastAsia="Times New Roman"/>
          <w:szCs w:val="20"/>
        </w:rPr>
        <w:t xml:space="preserve">, </w:t>
      </w:r>
      <w:proofErr w:type="spellStart"/>
      <w:r w:rsidRPr="006E5E37">
        <w:rPr>
          <w:rFonts w:eastAsia="Times New Roman"/>
          <w:szCs w:val="20"/>
        </w:rPr>
        <w:t>sedangkan</w:t>
      </w:r>
      <w:proofErr w:type="spellEnd"/>
      <w:r w:rsidRPr="006E5E37">
        <w:rPr>
          <w:rFonts w:eastAsia="Times New Roman"/>
          <w:szCs w:val="20"/>
        </w:rPr>
        <w:t xml:space="preserve"> leverage </w:t>
      </w:r>
      <w:proofErr w:type="spellStart"/>
      <w:r w:rsidRPr="006E5E37">
        <w:rPr>
          <w:rFonts w:eastAsia="Times New Roman"/>
          <w:szCs w:val="20"/>
        </w:rPr>
        <w:t>menentukan</w:t>
      </w:r>
      <w:proofErr w:type="spellEnd"/>
      <w:r w:rsidRPr="006E5E37">
        <w:rPr>
          <w:rFonts w:eastAsia="Times New Roman"/>
          <w:szCs w:val="20"/>
        </w:rPr>
        <w:t xml:space="preserve"> </w:t>
      </w:r>
      <w:proofErr w:type="spellStart"/>
      <w:r w:rsidRPr="006E5E37">
        <w:rPr>
          <w:rFonts w:eastAsia="Times New Roman"/>
          <w:szCs w:val="20"/>
        </w:rPr>
        <w:t>tingkat</w:t>
      </w:r>
      <w:proofErr w:type="spellEnd"/>
      <w:r w:rsidRPr="006E5E37">
        <w:rPr>
          <w:rFonts w:eastAsia="Times New Roman"/>
          <w:szCs w:val="20"/>
        </w:rPr>
        <w:t xml:space="preserve"> </w:t>
      </w:r>
      <w:proofErr w:type="spellStart"/>
      <w:r w:rsidRPr="006E5E37">
        <w:rPr>
          <w:rFonts w:eastAsia="Times New Roman"/>
          <w:szCs w:val="20"/>
        </w:rPr>
        <w:t>risiko</w:t>
      </w:r>
      <w:proofErr w:type="spellEnd"/>
      <w:r w:rsidRPr="006E5E37">
        <w:rPr>
          <w:rFonts w:eastAsia="Times New Roman"/>
          <w:szCs w:val="20"/>
        </w:rPr>
        <w:t xml:space="preserve"> yang </w:t>
      </w:r>
      <w:proofErr w:type="spellStart"/>
      <w:r w:rsidRPr="006E5E37">
        <w:rPr>
          <w:rFonts w:eastAsia="Times New Roman"/>
          <w:szCs w:val="20"/>
        </w:rPr>
        <w:t>dipersepsikan</w:t>
      </w:r>
      <w:proofErr w:type="spellEnd"/>
      <w:r w:rsidRPr="006E5E37">
        <w:rPr>
          <w:rFonts w:eastAsia="Times New Roman"/>
          <w:szCs w:val="20"/>
        </w:rPr>
        <w:t xml:space="preserve"> pasar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ketiga</w:t>
      </w:r>
      <w:proofErr w:type="spellEnd"/>
      <w:r w:rsidRPr="006E5E37">
        <w:rPr>
          <w:rFonts w:eastAsia="Times New Roman"/>
          <w:szCs w:val="20"/>
        </w:rPr>
        <w:t xml:space="preserve"> </w:t>
      </w:r>
      <w:proofErr w:type="spellStart"/>
      <w:r w:rsidRPr="006E5E37">
        <w:rPr>
          <w:rFonts w:eastAsia="Times New Roman"/>
          <w:szCs w:val="20"/>
        </w:rPr>
        <w:t>faktor</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menjelaskan</w:t>
      </w:r>
      <w:proofErr w:type="spellEnd"/>
      <w:r w:rsidRPr="006E5E37">
        <w:rPr>
          <w:rFonts w:eastAsia="Times New Roman"/>
          <w:szCs w:val="20"/>
        </w:rPr>
        <w:t xml:space="preserve"> </w:t>
      </w:r>
      <w:proofErr w:type="spellStart"/>
      <w:r w:rsidRPr="006E5E37">
        <w:rPr>
          <w:rFonts w:eastAsia="Times New Roman"/>
          <w:szCs w:val="20"/>
        </w:rPr>
        <w:t>dinamika</w:t>
      </w:r>
      <w:proofErr w:type="spellEnd"/>
      <w:r w:rsidRPr="006E5E37">
        <w:rPr>
          <w:rFonts w:eastAsia="Times New Roman"/>
          <w:szCs w:val="20"/>
        </w:rPr>
        <w:t xml:space="preserve"> </w:t>
      </w:r>
      <w:proofErr w:type="spellStart"/>
      <w:r w:rsidRPr="006E5E37">
        <w:rPr>
          <w:rFonts w:eastAsia="Times New Roman"/>
          <w:szCs w:val="20"/>
        </w:rPr>
        <w:t>fluktuasi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subsektor</w:t>
      </w:r>
      <w:proofErr w:type="spellEnd"/>
      <w:r w:rsidRPr="006E5E37">
        <w:rPr>
          <w:rFonts w:eastAsia="Times New Roman"/>
          <w:szCs w:val="20"/>
        </w:rPr>
        <w:t xml:space="preserve"> batu bara di Bursa </w:t>
      </w:r>
      <w:proofErr w:type="spellStart"/>
      <w:r w:rsidRPr="006E5E37">
        <w:rPr>
          <w:rFonts w:eastAsia="Times New Roman"/>
          <w:szCs w:val="20"/>
        </w:rPr>
        <w:t>Efek</w:t>
      </w:r>
      <w:proofErr w:type="spellEnd"/>
      <w:r w:rsidRPr="006E5E37">
        <w:rPr>
          <w:rFonts w:eastAsia="Times New Roman"/>
          <w:szCs w:val="20"/>
        </w:rPr>
        <w:t xml:space="preserve"> Indonesia </w:t>
      </w:r>
      <w:proofErr w:type="spellStart"/>
      <w:r w:rsidRPr="006E5E37">
        <w:rPr>
          <w:rFonts w:eastAsia="Times New Roman"/>
          <w:szCs w:val="20"/>
        </w:rPr>
        <w:t>sepanjang</w:t>
      </w:r>
      <w:proofErr w:type="spellEnd"/>
      <w:r w:rsidRPr="006E5E37">
        <w:rPr>
          <w:rFonts w:eastAsia="Times New Roman"/>
          <w:szCs w:val="20"/>
        </w:rPr>
        <w:t xml:space="preserve"> 2021–2024.</w:t>
      </w:r>
    </w:p>
    <w:p w14:paraId="7E218F3B" w14:textId="702A2A0B" w:rsidR="006E5E37" w:rsidRDefault="006E5E37" w:rsidP="006E5E37">
      <w:pPr>
        <w:spacing w:before="120" w:after="0"/>
        <w:ind w:right="164"/>
        <w:rPr>
          <w:rFonts w:eastAsia="Times New Roman"/>
          <w:szCs w:val="20"/>
        </w:rPr>
      </w:pPr>
      <w:proofErr w:type="spellStart"/>
      <w:r w:rsidRPr="006E5E37">
        <w:rPr>
          <w:rFonts w:eastAsia="Times New Roman"/>
          <w:szCs w:val="20"/>
        </w:rPr>
        <w:lastRenderedPageBreak/>
        <w:t>Berdasarkan</w:t>
      </w:r>
      <w:proofErr w:type="spellEnd"/>
      <w:r w:rsidRPr="006E5E37">
        <w:rPr>
          <w:rFonts w:eastAsia="Times New Roman"/>
          <w:szCs w:val="20"/>
        </w:rPr>
        <w:t xml:space="preserve"> Agency Theory oleh Jensen &amp; </w:t>
      </w:r>
      <w:proofErr w:type="spellStart"/>
      <w:r w:rsidRPr="006E5E37">
        <w:rPr>
          <w:rFonts w:eastAsia="Times New Roman"/>
          <w:szCs w:val="20"/>
        </w:rPr>
        <w:t>Meckling</w:t>
      </w:r>
      <w:proofErr w:type="spellEnd"/>
      <w:r w:rsidRPr="006E5E37">
        <w:rPr>
          <w:rFonts w:eastAsia="Times New Roman"/>
          <w:szCs w:val="20"/>
        </w:rPr>
        <w:t xml:space="preserve"> (1976), </w:t>
      </w:r>
      <w:proofErr w:type="spellStart"/>
      <w:r w:rsidRPr="006E5E37">
        <w:rPr>
          <w:rFonts w:eastAsia="Times New Roman"/>
          <w:szCs w:val="20"/>
        </w:rPr>
        <w:t>konflik</w:t>
      </w:r>
      <w:proofErr w:type="spellEnd"/>
      <w:r w:rsidRPr="006E5E37">
        <w:rPr>
          <w:rFonts w:eastAsia="Times New Roman"/>
          <w:szCs w:val="20"/>
        </w:rPr>
        <w:t xml:space="preserve"> </w:t>
      </w:r>
      <w:proofErr w:type="spellStart"/>
      <w:r w:rsidRPr="006E5E37">
        <w:rPr>
          <w:rFonts w:eastAsia="Times New Roman"/>
          <w:szCs w:val="20"/>
        </w:rPr>
        <w:t>kepentingan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manajemen</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agen</w:t>
      </w:r>
      <w:proofErr w:type="spellEnd"/>
      <w:r w:rsidRPr="006E5E37">
        <w:rPr>
          <w:rFonts w:eastAsia="Times New Roman"/>
          <w:szCs w:val="20"/>
        </w:rPr>
        <w:t xml:space="preserve"> dan </w:t>
      </w:r>
      <w:proofErr w:type="spellStart"/>
      <w:r w:rsidRPr="006E5E37">
        <w:rPr>
          <w:rFonts w:eastAsia="Times New Roman"/>
          <w:szCs w:val="20"/>
        </w:rPr>
        <w:t>pemegang</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prinsipal</w:t>
      </w:r>
      <w:proofErr w:type="spellEnd"/>
      <w:r w:rsidRPr="006E5E37">
        <w:rPr>
          <w:rFonts w:eastAsia="Times New Roman"/>
          <w:szCs w:val="20"/>
        </w:rPr>
        <w:t xml:space="preserv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menimbulkan</w:t>
      </w:r>
      <w:proofErr w:type="spellEnd"/>
      <w:r w:rsidRPr="006E5E37">
        <w:rPr>
          <w:rFonts w:eastAsia="Times New Roman"/>
          <w:szCs w:val="20"/>
        </w:rPr>
        <w:t xml:space="preserve"> </w:t>
      </w:r>
      <w:proofErr w:type="spellStart"/>
      <w:r w:rsidRPr="006E5E37">
        <w:rPr>
          <w:rFonts w:eastAsia="Times New Roman"/>
          <w:szCs w:val="20"/>
        </w:rPr>
        <w:t>perbedaan</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yang </w:t>
      </w:r>
      <w:proofErr w:type="spellStart"/>
      <w:r w:rsidRPr="006E5E37">
        <w:rPr>
          <w:rFonts w:eastAsia="Times New Roman"/>
          <w:szCs w:val="20"/>
        </w:rPr>
        <w:t>signifikan</w:t>
      </w:r>
      <w:proofErr w:type="spellEnd"/>
      <w:r w:rsidRPr="006E5E37">
        <w:rPr>
          <w:rFonts w:eastAsia="Times New Roman"/>
          <w:szCs w:val="20"/>
        </w:rPr>
        <w:t xml:space="preserve"> (</w:t>
      </w:r>
      <w:proofErr w:type="spellStart"/>
      <w:r w:rsidRPr="006E5E37">
        <w:rPr>
          <w:rFonts w:eastAsia="Times New Roman"/>
          <w:szCs w:val="20"/>
        </w:rPr>
        <w:t>asimetri</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kondisi</w:t>
      </w:r>
      <w:proofErr w:type="spellEnd"/>
      <w:r w:rsidRPr="006E5E37">
        <w:rPr>
          <w:rFonts w:eastAsia="Times New Roman"/>
          <w:szCs w:val="20"/>
        </w:rPr>
        <w:t xml:space="preserve"> pasar yang </w:t>
      </w:r>
      <w:proofErr w:type="spellStart"/>
      <w:r w:rsidRPr="006E5E37">
        <w:rPr>
          <w:rFonts w:eastAsia="Times New Roman"/>
          <w:szCs w:val="20"/>
        </w:rPr>
        <w:t>berfluktuasi</w:t>
      </w:r>
      <w:proofErr w:type="spellEnd"/>
      <w:r w:rsidRPr="006E5E37">
        <w:rPr>
          <w:rFonts w:eastAsia="Times New Roman"/>
          <w:szCs w:val="20"/>
        </w:rPr>
        <w:t xml:space="preserve">, </w:t>
      </w:r>
      <w:proofErr w:type="spellStart"/>
      <w:r w:rsidRPr="006E5E37">
        <w:rPr>
          <w:rFonts w:eastAsia="Times New Roman"/>
          <w:szCs w:val="20"/>
        </w:rPr>
        <w:t>seperti</w:t>
      </w:r>
      <w:proofErr w:type="spellEnd"/>
      <w:r w:rsidRPr="006E5E37">
        <w:rPr>
          <w:rFonts w:eastAsia="Times New Roman"/>
          <w:szCs w:val="20"/>
        </w:rPr>
        <w:t xml:space="preserve"> yang </w:t>
      </w:r>
      <w:proofErr w:type="spellStart"/>
      <w:r w:rsidRPr="006E5E37">
        <w:rPr>
          <w:rFonts w:eastAsia="Times New Roman"/>
          <w:szCs w:val="20"/>
        </w:rPr>
        <w:t>terjadi</w:t>
      </w:r>
      <w:proofErr w:type="spellEnd"/>
      <w:r w:rsidRPr="006E5E37">
        <w:rPr>
          <w:rFonts w:eastAsia="Times New Roman"/>
          <w:szCs w:val="20"/>
        </w:rPr>
        <w:t xml:space="preserve"> pada </w:t>
      </w:r>
      <w:proofErr w:type="spellStart"/>
      <w:r w:rsidRPr="006E5E37">
        <w:rPr>
          <w:rFonts w:eastAsia="Times New Roman"/>
          <w:szCs w:val="20"/>
        </w:rPr>
        <w:t>perusahaan</w:t>
      </w:r>
      <w:proofErr w:type="spellEnd"/>
      <w:r w:rsidRPr="006E5E37">
        <w:rPr>
          <w:rFonts w:eastAsia="Times New Roman"/>
          <w:szCs w:val="20"/>
        </w:rPr>
        <w:t xml:space="preserve"> batu bara, </w:t>
      </w:r>
      <w:proofErr w:type="spellStart"/>
      <w:r w:rsidRPr="006E5E37">
        <w:rPr>
          <w:rFonts w:eastAsia="Times New Roman"/>
          <w:szCs w:val="20"/>
        </w:rPr>
        <w:t>manajemen</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dorongan</w:t>
      </w:r>
      <w:proofErr w:type="spellEnd"/>
      <w:r w:rsidRPr="006E5E37">
        <w:rPr>
          <w:rFonts w:eastAsia="Times New Roman"/>
          <w:szCs w:val="20"/>
        </w:rPr>
        <w:t xml:space="preserve">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menampilkan</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tampak</w:t>
      </w:r>
      <w:proofErr w:type="spellEnd"/>
      <w:r w:rsidRPr="006E5E37">
        <w:rPr>
          <w:rFonts w:eastAsia="Times New Roman"/>
          <w:szCs w:val="20"/>
        </w:rPr>
        <w:t xml:space="preserve"> </w:t>
      </w:r>
      <w:proofErr w:type="spellStart"/>
      <w:r w:rsidRPr="006E5E37">
        <w:rPr>
          <w:rFonts w:eastAsia="Times New Roman"/>
          <w:szCs w:val="20"/>
        </w:rPr>
        <w:t>stabil</w:t>
      </w:r>
      <w:proofErr w:type="spellEnd"/>
      <w:r w:rsidRPr="006E5E37">
        <w:rPr>
          <w:rFonts w:eastAsia="Times New Roman"/>
          <w:szCs w:val="20"/>
        </w:rPr>
        <w:t xml:space="preserve"> agar </w:t>
      </w:r>
      <w:proofErr w:type="spellStart"/>
      <w:r w:rsidRPr="006E5E37">
        <w:rPr>
          <w:rFonts w:eastAsia="Times New Roman"/>
          <w:szCs w:val="20"/>
        </w:rPr>
        <w:t>tetap</w:t>
      </w:r>
      <w:proofErr w:type="spellEnd"/>
      <w:r w:rsidRPr="006E5E37">
        <w:rPr>
          <w:rFonts w:eastAsia="Times New Roman"/>
          <w:szCs w:val="20"/>
        </w:rPr>
        <w:t xml:space="preserve"> </w:t>
      </w:r>
      <w:proofErr w:type="spellStart"/>
      <w:r w:rsidRPr="006E5E37">
        <w:rPr>
          <w:rFonts w:eastAsia="Times New Roman"/>
          <w:szCs w:val="20"/>
        </w:rPr>
        <w:t>menarik</w:t>
      </w:r>
      <w:proofErr w:type="spellEnd"/>
      <w:r w:rsidRPr="006E5E37">
        <w:rPr>
          <w:rFonts w:eastAsia="Times New Roman"/>
          <w:szCs w:val="20"/>
        </w:rPr>
        <w:t xml:space="preserve"> </w:t>
      </w:r>
      <w:proofErr w:type="spellStart"/>
      <w:r w:rsidRPr="006E5E37">
        <w:rPr>
          <w:rFonts w:eastAsia="Times New Roman"/>
          <w:szCs w:val="20"/>
        </w:rPr>
        <w:t>bagi</w:t>
      </w:r>
      <w:proofErr w:type="spellEnd"/>
      <w:r w:rsidRPr="006E5E37">
        <w:rPr>
          <w:rFonts w:eastAsia="Times New Roman"/>
          <w:szCs w:val="20"/>
        </w:rPr>
        <w:t xml:space="preserve"> investor. Oleh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menjadi</w:t>
      </w:r>
      <w:proofErr w:type="spellEnd"/>
      <w:r w:rsidRPr="006E5E37">
        <w:rPr>
          <w:rFonts w:eastAsia="Times New Roman"/>
          <w:szCs w:val="20"/>
        </w:rPr>
        <w:t xml:space="preserve">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bentuk</w:t>
      </w:r>
      <w:proofErr w:type="spellEnd"/>
      <w:r w:rsidRPr="006E5E37">
        <w:rPr>
          <w:rFonts w:eastAsia="Times New Roman"/>
          <w:szCs w:val="20"/>
        </w:rPr>
        <w:t xml:space="preserve"> </w:t>
      </w:r>
      <w:proofErr w:type="spellStart"/>
      <w:r w:rsidRPr="006E5E37">
        <w:rPr>
          <w:rFonts w:eastAsia="Times New Roman"/>
          <w:szCs w:val="20"/>
        </w:rPr>
        <w:t>pengendalian</w:t>
      </w:r>
      <w:proofErr w:type="spellEnd"/>
      <w:r w:rsidRPr="006E5E37">
        <w:rPr>
          <w:rFonts w:eastAsia="Times New Roman"/>
          <w:szCs w:val="20"/>
        </w:rPr>
        <w:t xml:space="preserve"> </w:t>
      </w:r>
      <w:proofErr w:type="spellStart"/>
      <w:r w:rsidRPr="006E5E37">
        <w:rPr>
          <w:rFonts w:eastAsia="Times New Roman"/>
          <w:szCs w:val="20"/>
        </w:rPr>
        <w:t>konflik</w:t>
      </w:r>
      <w:proofErr w:type="spellEnd"/>
      <w:r w:rsidRPr="006E5E37">
        <w:rPr>
          <w:rFonts w:eastAsia="Times New Roman"/>
          <w:szCs w:val="20"/>
        </w:rPr>
        <w:t xml:space="preserve"> </w:t>
      </w:r>
      <w:proofErr w:type="spellStart"/>
      <w:r w:rsidRPr="006E5E37">
        <w:rPr>
          <w:rFonts w:eastAsia="Times New Roman"/>
          <w:szCs w:val="20"/>
        </w:rPr>
        <w:t>agensi</w:t>
      </w:r>
      <w:proofErr w:type="spellEnd"/>
      <w:r w:rsidRPr="006E5E37">
        <w:rPr>
          <w:rFonts w:eastAsia="Times New Roman"/>
          <w:szCs w:val="20"/>
        </w:rPr>
        <w:t xml:space="preserve">, </w:t>
      </w:r>
      <w:proofErr w:type="spellStart"/>
      <w:r w:rsidRPr="006E5E37">
        <w:rPr>
          <w:rFonts w:eastAsia="Times New Roman"/>
          <w:szCs w:val="20"/>
        </w:rPr>
        <w:t>sementara</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berperan</w:t>
      </w:r>
      <w:proofErr w:type="spellEnd"/>
      <w:r w:rsidRPr="006E5E37">
        <w:rPr>
          <w:rFonts w:eastAsia="Times New Roman"/>
          <w:szCs w:val="20"/>
        </w:rPr>
        <w:t xml:space="preserve">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keandalan</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yang </w:t>
      </w:r>
      <w:proofErr w:type="spellStart"/>
      <w:r w:rsidRPr="006E5E37">
        <w:rPr>
          <w:rFonts w:eastAsia="Times New Roman"/>
          <w:szCs w:val="20"/>
        </w:rPr>
        <w:t>disajikan</w:t>
      </w:r>
      <w:proofErr w:type="spellEnd"/>
      <w:r w:rsidRPr="006E5E37">
        <w:rPr>
          <w:rFonts w:eastAsia="Times New Roman"/>
          <w:szCs w:val="20"/>
        </w:rPr>
        <w:t xml:space="preserve">. </w:t>
      </w:r>
      <w:proofErr w:type="spellStart"/>
      <w:r w:rsidRPr="006E5E37">
        <w:rPr>
          <w:rFonts w:eastAsia="Times New Roman"/>
          <w:szCs w:val="20"/>
        </w:rPr>
        <w:t>Menurut</w:t>
      </w:r>
      <w:proofErr w:type="spellEnd"/>
      <w:r w:rsidRPr="006E5E37">
        <w:rPr>
          <w:rFonts w:eastAsia="Times New Roman"/>
          <w:szCs w:val="20"/>
        </w:rPr>
        <w:t xml:space="preserve"> Signaling Theory oleh Spence (1973), </w:t>
      </w:r>
      <w:proofErr w:type="spellStart"/>
      <w:r w:rsidRPr="006E5E37">
        <w:rPr>
          <w:rFonts w:eastAsia="Times New Roman"/>
          <w:szCs w:val="20"/>
        </w:rPr>
        <w:t>menjelaskan</w:t>
      </w:r>
      <w:proofErr w:type="spellEnd"/>
      <w:r w:rsidRPr="006E5E37">
        <w:rPr>
          <w:rFonts w:eastAsia="Times New Roman"/>
          <w:szCs w:val="20"/>
        </w:rPr>
        <w:t xml:space="preserve"> </w:t>
      </w:r>
      <w:proofErr w:type="spellStart"/>
      <w:r w:rsidRPr="006E5E37">
        <w:rPr>
          <w:rFonts w:eastAsia="Times New Roman"/>
          <w:szCs w:val="20"/>
        </w:rPr>
        <w:t>bagaimana</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yang </w:t>
      </w:r>
      <w:proofErr w:type="spellStart"/>
      <w:r w:rsidRPr="006E5E37">
        <w:rPr>
          <w:rFonts w:eastAsia="Times New Roman"/>
          <w:szCs w:val="20"/>
        </w:rPr>
        <w:t>disampaikan</w:t>
      </w:r>
      <w:proofErr w:type="spellEnd"/>
      <w:r w:rsidRPr="006E5E37">
        <w:rPr>
          <w:rFonts w:eastAsia="Times New Roman"/>
          <w:szCs w:val="20"/>
        </w:rPr>
        <w:t xml:space="preserve"> </w:t>
      </w:r>
      <w:proofErr w:type="spellStart"/>
      <w:r w:rsidRPr="006E5E37">
        <w:rPr>
          <w:rFonts w:eastAsia="Times New Roman"/>
          <w:szCs w:val="20"/>
        </w:rPr>
        <w:t>melalui</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audit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berfungsi</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sinyal</w:t>
      </w:r>
      <w:proofErr w:type="spellEnd"/>
      <w:r w:rsidRPr="006E5E37">
        <w:rPr>
          <w:rFonts w:eastAsia="Times New Roman"/>
          <w:szCs w:val="20"/>
        </w:rPr>
        <w:t xml:space="preserve"> </w:t>
      </w:r>
      <w:proofErr w:type="spellStart"/>
      <w:r w:rsidRPr="006E5E37">
        <w:rPr>
          <w:rFonts w:eastAsia="Times New Roman"/>
          <w:szCs w:val="20"/>
        </w:rPr>
        <w:t>bagi</w:t>
      </w:r>
      <w:proofErr w:type="spellEnd"/>
      <w:r w:rsidRPr="006E5E37">
        <w:rPr>
          <w:rFonts w:eastAsia="Times New Roman"/>
          <w:szCs w:val="20"/>
        </w:rPr>
        <w:t xml:space="preserve"> pasar. Perusahaan yang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pelaporan</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dan </w:t>
      </w:r>
      <w:proofErr w:type="spellStart"/>
      <w:r w:rsidRPr="006E5E37">
        <w:rPr>
          <w:rFonts w:eastAsia="Times New Roman"/>
          <w:szCs w:val="20"/>
        </w:rPr>
        <w:t>diaudit</w:t>
      </w:r>
      <w:proofErr w:type="spellEnd"/>
      <w:r w:rsidRPr="006E5E37">
        <w:rPr>
          <w:rFonts w:eastAsia="Times New Roman"/>
          <w:szCs w:val="20"/>
        </w:rPr>
        <w:t xml:space="preserve"> oleh auditor </w:t>
      </w:r>
      <w:proofErr w:type="spellStart"/>
      <w:r w:rsidRPr="006E5E37">
        <w:rPr>
          <w:rFonts w:eastAsia="Times New Roman"/>
          <w:szCs w:val="20"/>
        </w:rPr>
        <w:t>berkualitas</w:t>
      </w:r>
      <w:proofErr w:type="spellEnd"/>
      <w:r w:rsidRPr="006E5E37">
        <w:rPr>
          <w:rFonts w:eastAsia="Times New Roman"/>
          <w:szCs w:val="20"/>
        </w:rPr>
        <w:t xml:space="preserve"> </w:t>
      </w:r>
      <w:proofErr w:type="spellStart"/>
      <w:r w:rsidRPr="006E5E37">
        <w:rPr>
          <w:rFonts w:eastAsia="Times New Roman"/>
          <w:szCs w:val="20"/>
        </w:rPr>
        <w:t>memberikan</w:t>
      </w:r>
      <w:proofErr w:type="spellEnd"/>
      <w:r w:rsidRPr="006E5E37">
        <w:rPr>
          <w:rFonts w:eastAsia="Times New Roman"/>
          <w:szCs w:val="20"/>
        </w:rPr>
        <w:t xml:space="preserve"> </w:t>
      </w:r>
      <w:proofErr w:type="spellStart"/>
      <w:r w:rsidRPr="006E5E37">
        <w:rPr>
          <w:rFonts w:eastAsia="Times New Roman"/>
          <w:szCs w:val="20"/>
        </w:rPr>
        <w:t>sinyal</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w:t>
      </w:r>
      <w:proofErr w:type="spellStart"/>
      <w:r w:rsidRPr="006E5E37">
        <w:rPr>
          <w:rFonts w:eastAsia="Times New Roman"/>
          <w:szCs w:val="20"/>
        </w:rPr>
        <w:t>kepada</w:t>
      </w:r>
      <w:proofErr w:type="spellEnd"/>
      <w:r w:rsidRPr="006E5E37">
        <w:rPr>
          <w:rFonts w:eastAsia="Times New Roman"/>
          <w:szCs w:val="20"/>
        </w:rPr>
        <w:t xml:space="preserve"> investor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kondisi</w:t>
      </w:r>
      <w:proofErr w:type="spellEnd"/>
      <w:r w:rsidRPr="006E5E37">
        <w:rPr>
          <w:rFonts w:eastAsia="Times New Roman"/>
          <w:szCs w:val="20"/>
        </w:rPr>
        <w:t xml:space="preserve"> </w:t>
      </w:r>
      <w:proofErr w:type="spellStart"/>
      <w:r w:rsidRPr="006E5E37">
        <w:rPr>
          <w:rFonts w:eastAsia="Times New Roman"/>
          <w:szCs w:val="20"/>
        </w:rPr>
        <w:t>keuangannya</w:t>
      </w:r>
      <w:proofErr w:type="spellEnd"/>
      <w:r w:rsidRPr="006E5E37">
        <w:rPr>
          <w:rFonts w:eastAsia="Times New Roman"/>
          <w:szCs w:val="20"/>
        </w:rPr>
        <w:t xml:space="preserve"> </w:t>
      </w:r>
      <w:proofErr w:type="spellStart"/>
      <w:r w:rsidRPr="006E5E37">
        <w:rPr>
          <w:rFonts w:eastAsia="Times New Roman"/>
          <w:szCs w:val="20"/>
        </w:rPr>
        <w:t>sehat</w:t>
      </w:r>
      <w:proofErr w:type="spellEnd"/>
      <w:r w:rsidRPr="006E5E37">
        <w:rPr>
          <w:rFonts w:eastAsia="Times New Roman"/>
          <w:szCs w:val="20"/>
        </w:rPr>
        <w:t xml:space="preserve"> dan </w:t>
      </w:r>
      <w:proofErr w:type="spellStart"/>
      <w:r w:rsidRPr="006E5E37">
        <w:rPr>
          <w:rFonts w:eastAsia="Times New Roman"/>
          <w:szCs w:val="20"/>
        </w:rPr>
        <w:t>transparan</w:t>
      </w:r>
      <w:proofErr w:type="spellEnd"/>
      <w:r w:rsidRPr="006E5E37">
        <w:rPr>
          <w:rFonts w:eastAsia="Times New Roman"/>
          <w:szCs w:val="20"/>
        </w:rPr>
        <w:t xml:space="preserve">,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pasar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Sebaliknya</w:t>
      </w:r>
      <w:proofErr w:type="spellEnd"/>
      <w:r w:rsidRPr="006E5E37">
        <w:rPr>
          <w:rFonts w:eastAsia="Times New Roman"/>
          <w:szCs w:val="20"/>
        </w:rPr>
        <w:t xml:space="preserve">, </w:t>
      </w:r>
      <w:proofErr w:type="spellStart"/>
      <w:r w:rsidRPr="006E5E37">
        <w:rPr>
          <w:rFonts w:eastAsia="Times New Roman"/>
          <w:szCs w:val="20"/>
        </w:rPr>
        <w:t>tingginya</w:t>
      </w:r>
      <w:proofErr w:type="spellEnd"/>
      <w:r w:rsidRPr="006E5E37">
        <w:rPr>
          <w:rFonts w:eastAsia="Times New Roman"/>
          <w:szCs w:val="20"/>
        </w:rPr>
        <w:t xml:space="preserve"> leverage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menjadi</w:t>
      </w:r>
      <w:proofErr w:type="spellEnd"/>
      <w:r w:rsidRPr="006E5E37">
        <w:rPr>
          <w:rFonts w:eastAsia="Times New Roman"/>
          <w:szCs w:val="20"/>
        </w:rPr>
        <w:t xml:space="preserve"> </w:t>
      </w:r>
      <w:proofErr w:type="spellStart"/>
      <w:r w:rsidRPr="006E5E37">
        <w:rPr>
          <w:rFonts w:eastAsia="Times New Roman"/>
          <w:szCs w:val="20"/>
        </w:rPr>
        <w:t>sinyal</w:t>
      </w:r>
      <w:proofErr w:type="spellEnd"/>
      <w:r w:rsidRPr="006E5E37">
        <w:rPr>
          <w:rFonts w:eastAsia="Times New Roman"/>
          <w:szCs w:val="20"/>
        </w:rPr>
        <w:t xml:space="preserve"> </w:t>
      </w:r>
      <w:proofErr w:type="spellStart"/>
      <w:r w:rsidRPr="006E5E37">
        <w:rPr>
          <w:rFonts w:eastAsia="Times New Roman"/>
          <w:szCs w:val="20"/>
        </w:rPr>
        <w:t>negatif</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risiko</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besar</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demikian</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konteks</w:t>
      </w:r>
      <w:proofErr w:type="spellEnd"/>
      <w:r w:rsidRPr="006E5E37">
        <w:rPr>
          <w:rFonts w:eastAsia="Times New Roman"/>
          <w:szCs w:val="20"/>
        </w:rPr>
        <w:t xml:space="preserve"> </w:t>
      </w:r>
      <w:proofErr w:type="spellStart"/>
      <w:r w:rsidRPr="006E5E37">
        <w:rPr>
          <w:rFonts w:eastAsia="Times New Roman"/>
          <w:szCs w:val="20"/>
        </w:rPr>
        <w:t>fluktuasi</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subsektor</w:t>
      </w:r>
      <w:proofErr w:type="spellEnd"/>
      <w:r w:rsidRPr="006E5E37">
        <w:rPr>
          <w:rFonts w:eastAsia="Times New Roman"/>
          <w:szCs w:val="20"/>
        </w:rPr>
        <w:t xml:space="preserve"> batu bara, </w:t>
      </w:r>
      <w:proofErr w:type="spellStart"/>
      <w:r w:rsidRPr="006E5E37">
        <w:rPr>
          <w:rFonts w:eastAsia="Times New Roman"/>
          <w:szCs w:val="20"/>
        </w:rPr>
        <w:t>teori</w:t>
      </w:r>
      <w:proofErr w:type="spellEnd"/>
      <w:r w:rsidRPr="006E5E37">
        <w:rPr>
          <w:rFonts w:eastAsia="Times New Roman"/>
          <w:szCs w:val="20"/>
        </w:rPr>
        <w:t xml:space="preserve"> </w:t>
      </w:r>
      <w:proofErr w:type="spellStart"/>
      <w:r w:rsidRPr="006E5E37">
        <w:rPr>
          <w:rFonts w:eastAsia="Times New Roman"/>
          <w:szCs w:val="20"/>
        </w:rPr>
        <w:t>agensi</w:t>
      </w:r>
      <w:proofErr w:type="spellEnd"/>
      <w:r w:rsidRPr="006E5E37">
        <w:rPr>
          <w:rFonts w:eastAsia="Times New Roman"/>
          <w:szCs w:val="20"/>
        </w:rPr>
        <w:t xml:space="preserve"> dan </w:t>
      </w:r>
      <w:proofErr w:type="spellStart"/>
      <w:r w:rsidRPr="006E5E37">
        <w:rPr>
          <w:rFonts w:eastAsia="Times New Roman"/>
          <w:szCs w:val="20"/>
        </w:rPr>
        <w:t>teori</w:t>
      </w:r>
      <w:proofErr w:type="spellEnd"/>
      <w:r w:rsidRPr="006E5E37">
        <w:rPr>
          <w:rFonts w:eastAsia="Times New Roman"/>
          <w:szCs w:val="20"/>
        </w:rPr>
        <w:t xml:space="preserve"> signaling </w:t>
      </w:r>
      <w:proofErr w:type="spellStart"/>
      <w:r w:rsidRPr="006E5E37">
        <w:rPr>
          <w:rFonts w:eastAsia="Times New Roman"/>
          <w:szCs w:val="20"/>
        </w:rPr>
        <w:t>saling</w:t>
      </w:r>
      <w:proofErr w:type="spellEnd"/>
      <w:r w:rsidRPr="006E5E37">
        <w:rPr>
          <w:rFonts w:eastAsia="Times New Roman"/>
          <w:szCs w:val="20"/>
        </w:rPr>
        <w:t xml:space="preserve"> </w:t>
      </w:r>
      <w:proofErr w:type="spellStart"/>
      <w:r w:rsidRPr="006E5E37">
        <w:rPr>
          <w:rFonts w:eastAsia="Times New Roman"/>
          <w:szCs w:val="20"/>
        </w:rPr>
        <w:t>melengkapi</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menjelaskan</w:t>
      </w:r>
      <w:proofErr w:type="spellEnd"/>
      <w:r w:rsidRPr="006E5E37">
        <w:rPr>
          <w:rFonts w:eastAsia="Times New Roman"/>
          <w:szCs w:val="20"/>
        </w:rPr>
        <w:t xml:space="preserve"> </w:t>
      </w:r>
      <w:proofErr w:type="spellStart"/>
      <w:r w:rsidRPr="006E5E37">
        <w:rPr>
          <w:rFonts w:eastAsia="Times New Roman"/>
          <w:szCs w:val="20"/>
        </w:rPr>
        <w:t>bagaimana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dan leverage </w:t>
      </w:r>
      <w:proofErr w:type="spellStart"/>
      <w:r w:rsidRPr="006E5E37">
        <w:rPr>
          <w:rFonts w:eastAsia="Times New Roman"/>
          <w:szCs w:val="20"/>
        </w:rPr>
        <w:t>memengaruhi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melalui</w:t>
      </w:r>
      <w:proofErr w:type="spellEnd"/>
      <w:r w:rsidRPr="006E5E37">
        <w:rPr>
          <w:rFonts w:eastAsia="Times New Roman"/>
          <w:szCs w:val="20"/>
        </w:rPr>
        <w:t xml:space="preserve"> </w:t>
      </w:r>
      <w:proofErr w:type="spellStart"/>
      <w:r w:rsidRPr="006E5E37">
        <w:rPr>
          <w:rFonts w:eastAsia="Times New Roman"/>
          <w:szCs w:val="20"/>
        </w:rPr>
        <w:t>mekanisme</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dan </w:t>
      </w:r>
      <w:proofErr w:type="spellStart"/>
      <w:r w:rsidRPr="006E5E37">
        <w:rPr>
          <w:rFonts w:eastAsia="Times New Roman"/>
          <w:szCs w:val="20"/>
        </w:rPr>
        <w:t>persepsi</w:t>
      </w:r>
      <w:proofErr w:type="spellEnd"/>
      <w:r w:rsidRPr="006E5E37">
        <w:rPr>
          <w:rFonts w:eastAsia="Times New Roman"/>
          <w:szCs w:val="20"/>
        </w:rPr>
        <w:t xml:space="preserve"> investor.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berfungsi</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alat</w:t>
      </w:r>
      <w:proofErr w:type="spellEnd"/>
      <w:r w:rsidRPr="006E5E37">
        <w:rPr>
          <w:rFonts w:eastAsia="Times New Roman"/>
          <w:szCs w:val="20"/>
        </w:rPr>
        <w:t xml:space="preserve">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mengurangi</w:t>
      </w:r>
      <w:proofErr w:type="spellEnd"/>
      <w:r w:rsidRPr="006E5E37">
        <w:rPr>
          <w:rFonts w:eastAsia="Times New Roman"/>
          <w:szCs w:val="20"/>
        </w:rPr>
        <w:t xml:space="preserve"> </w:t>
      </w:r>
      <w:proofErr w:type="spellStart"/>
      <w:r w:rsidRPr="006E5E37">
        <w:rPr>
          <w:rFonts w:eastAsia="Times New Roman"/>
          <w:szCs w:val="20"/>
        </w:rPr>
        <w:t>konflik</w:t>
      </w:r>
      <w:proofErr w:type="spellEnd"/>
      <w:r w:rsidRPr="006E5E37">
        <w:rPr>
          <w:rFonts w:eastAsia="Times New Roman"/>
          <w:szCs w:val="20"/>
        </w:rPr>
        <w:t xml:space="preserve"> </w:t>
      </w:r>
      <w:proofErr w:type="spellStart"/>
      <w:r w:rsidRPr="006E5E37">
        <w:rPr>
          <w:rFonts w:eastAsia="Times New Roman"/>
          <w:szCs w:val="20"/>
        </w:rPr>
        <w:t>tersebut</w:t>
      </w:r>
      <w:proofErr w:type="spellEnd"/>
      <w:r w:rsidRPr="006E5E37">
        <w:rPr>
          <w:rFonts w:eastAsia="Times New Roman"/>
          <w:szCs w:val="20"/>
        </w:rPr>
        <w:t xml:space="preserve">, </w:t>
      </w:r>
      <w:proofErr w:type="spellStart"/>
      <w:r w:rsidRPr="006E5E37">
        <w:rPr>
          <w:rFonts w:eastAsia="Times New Roman"/>
          <w:szCs w:val="20"/>
        </w:rPr>
        <w:t>sementara</w:t>
      </w:r>
      <w:proofErr w:type="spellEnd"/>
      <w:r w:rsidRPr="006E5E37">
        <w:rPr>
          <w:rFonts w:eastAsia="Times New Roman"/>
          <w:szCs w:val="20"/>
        </w:rPr>
        <w:t xml:space="preserve"> leverage </w:t>
      </w:r>
      <w:proofErr w:type="spellStart"/>
      <w:r w:rsidRPr="006E5E37">
        <w:rPr>
          <w:rFonts w:eastAsia="Times New Roman"/>
          <w:szCs w:val="20"/>
        </w:rPr>
        <w:t>justru</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risiko</w:t>
      </w:r>
      <w:proofErr w:type="spellEnd"/>
      <w:r w:rsidRPr="006E5E37">
        <w:rPr>
          <w:rFonts w:eastAsia="Times New Roman"/>
          <w:szCs w:val="20"/>
        </w:rPr>
        <w:t>.</w:t>
      </w:r>
    </w:p>
    <w:p w14:paraId="1C9BE6A1" w14:textId="3ABF91EC" w:rsidR="006E5E37" w:rsidRPr="00F075E0" w:rsidRDefault="006E5E37" w:rsidP="006E5E37">
      <w:pPr>
        <w:spacing w:before="120" w:after="0"/>
        <w:ind w:right="164"/>
        <w:jc w:val="center"/>
        <w:rPr>
          <w:rFonts w:eastAsia="Times New Roman"/>
          <w:szCs w:val="20"/>
        </w:rPr>
      </w:pPr>
      <w:r>
        <w:rPr>
          <w:b/>
          <w:bCs/>
          <w:noProof/>
          <w:color w:val="EE0000"/>
          <w:szCs w:val="24"/>
          <w:lang w:val="en-ID" w:eastAsia="en-ID"/>
          <w14:ligatures w14:val="standardContextual"/>
        </w:rPr>
        <w:drawing>
          <wp:inline distT="0" distB="0" distL="0" distR="0" wp14:anchorId="624DE7CB" wp14:editId="3F86FA57">
            <wp:extent cx="4772025" cy="2698750"/>
            <wp:effectExtent l="0" t="0" r="9525" b="6350"/>
            <wp:docPr id="1530369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66601" name="Picture 3572666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9345" cy="2753788"/>
                    </a:xfrm>
                    <a:prstGeom prst="rect">
                      <a:avLst/>
                    </a:prstGeom>
                  </pic:spPr>
                </pic:pic>
              </a:graphicData>
            </a:graphic>
          </wp:inline>
        </w:drawing>
      </w:r>
    </w:p>
    <w:p w14:paraId="5C4CCC3F" w14:textId="6D08595A" w:rsidR="0096693D" w:rsidRDefault="006E5E37" w:rsidP="006E5E37">
      <w:pPr>
        <w:spacing w:before="120" w:after="0"/>
        <w:ind w:right="164"/>
        <w:jc w:val="center"/>
        <w:rPr>
          <w:rFonts w:eastAsia="Times New Roman"/>
          <w:szCs w:val="20"/>
        </w:rPr>
      </w:pPr>
      <w:r>
        <w:rPr>
          <w:rFonts w:eastAsia="Times New Roman"/>
          <w:szCs w:val="20"/>
        </w:rPr>
        <w:t xml:space="preserve">Gambar 1 </w:t>
      </w:r>
      <w:proofErr w:type="spellStart"/>
      <w:r w:rsidRPr="006E5E37">
        <w:rPr>
          <w:rFonts w:eastAsia="Times New Roman"/>
          <w:szCs w:val="20"/>
        </w:rPr>
        <w:t>Grafik</w:t>
      </w:r>
      <w:proofErr w:type="spellEnd"/>
      <w:r w:rsidRPr="006E5E37">
        <w:rPr>
          <w:rFonts w:eastAsia="Times New Roman"/>
          <w:szCs w:val="20"/>
        </w:rPr>
        <w:t xml:space="preserve"> </w:t>
      </w:r>
      <w:proofErr w:type="spellStart"/>
      <w:r w:rsidRPr="006E5E37">
        <w:rPr>
          <w:rFonts w:eastAsia="Times New Roman"/>
          <w:szCs w:val="20"/>
        </w:rPr>
        <w:t>Perbandingan</w:t>
      </w:r>
      <w:proofErr w:type="spellEnd"/>
      <w:r w:rsidRPr="006E5E37">
        <w:rPr>
          <w:rFonts w:eastAsia="Times New Roman"/>
          <w:szCs w:val="20"/>
        </w:rPr>
        <w:t xml:space="preserve"> Harga Batu Bara </w:t>
      </w:r>
      <w:proofErr w:type="spellStart"/>
      <w:r w:rsidRPr="006E5E37">
        <w:rPr>
          <w:rFonts w:eastAsia="Times New Roman"/>
          <w:szCs w:val="20"/>
        </w:rPr>
        <w:t>Acuan</w:t>
      </w:r>
      <w:proofErr w:type="spellEnd"/>
      <w:r w:rsidRPr="006E5E37">
        <w:rPr>
          <w:rFonts w:eastAsia="Times New Roman"/>
          <w:szCs w:val="20"/>
        </w:rPr>
        <w:t xml:space="preserve"> dan Saham </w:t>
      </w:r>
      <w:proofErr w:type="spellStart"/>
      <w:r w:rsidRPr="006E5E37">
        <w:rPr>
          <w:rFonts w:eastAsia="Times New Roman"/>
          <w:szCs w:val="20"/>
        </w:rPr>
        <w:t>Subsektor</w:t>
      </w:r>
      <w:proofErr w:type="spellEnd"/>
      <w:r w:rsidRPr="006E5E37">
        <w:rPr>
          <w:rFonts w:eastAsia="Times New Roman"/>
          <w:szCs w:val="20"/>
        </w:rPr>
        <w:t xml:space="preserve"> Batu Bara (2021-2024)</w:t>
      </w:r>
    </w:p>
    <w:p w14:paraId="7C281A01"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Berdasarkan</w:t>
      </w:r>
      <w:proofErr w:type="spellEnd"/>
      <w:r w:rsidRPr="006E5E37">
        <w:rPr>
          <w:rFonts w:eastAsia="Times New Roman"/>
          <w:szCs w:val="20"/>
        </w:rPr>
        <w:t xml:space="preserve"> data dan </w:t>
      </w:r>
      <w:proofErr w:type="spellStart"/>
      <w:r w:rsidRPr="006E5E37">
        <w:rPr>
          <w:rFonts w:eastAsia="Times New Roman"/>
          <w:szCs w:val="20"/>
        </w:rPr>
        <w:t>fenomena</w:t>
      </w:r>
      <w:proofErr w:type="spellEnd"/>
      <w:r w:rsidRPr="006E5E37">
        <w:rPr>
          <w:rFonts w:eastAsia="Times New Roman"/>
          <w:szCs w:val="20"/>
        </w:rPr>
        <w:t xml:space="preserve"> </w:t>
      </w:r>
      <w:proofErr w:type="spellStart"/>
      <w:r w:rsidRPr="006E5E37">
        <w:rPr>
          <w:rFonts w:eastAsia="Times New Roman"/>
          <w:szCs w:val="20"/>
        </w:rPr>
        <w:t>empiris</w:t>
      </w:r>
      <w:proofErr w:type="spellEnd"/>
      <w:r w:rsidRPr="006E5E37">
        <w:rPr>
          <w:rFonts w:eastAsia="Times New Roman"/>
          <w:szCs w:val="20"/>
        </w:rPr>
        <w:t xml:space="preserve"> yang </w:t>
      </w:r>
      <w:proofErr w:type="spellStart"/>
      <w:r w:rsidRPr="006E5E37">
        <w:rPr>
          <w:rFonts w:eastAsia="Times New Roman"/>
          <w:szCs w:val="20"/>
        </w:rPr>
        <w:t>ditunjukan</w:t>
      </w:r>
      <w:proofErr w:type="spellEnd"/>
      <w:r w:rsidRPr="006E5E37">
        <w:rPr>
          <w:rFonts w:eastAsia="Times New Roman"/>
          <w:szCs w:val="20"/>
        </w:rPr>
        <w:t xml:space="preserve"> pada </w:t>
      </w:r>
      <w:proofErr w:type="spellStart"/>
      <w:r w:rsidRPr="006E5E37">
        <w:rPr>
          <w:rFonts w:eastAsia="Times New Roman"/>
          <w:szCs w:val="20"/>
        </w:rPr>
        <w:t>gambar</w:t>
      </w:r>
      <w:proofErr w:type="spellEnd"/>
      <w:r w:rsidRPr="006E5E37">
        <w:rPr>
          <w:rFonts w:eastAsia="Times New Roman"/>
          <w:szCs w:val="20"/>
        </w:rPr>
        <w:t xml:space="preserve"> 1.1, </w:t>
      </w:r>
      <w:proofErr w:type="spellStart"/>
      <w:r w:rsidRPr="006E5E37">
        <w:rPr>
          <w:rFonts w:eastAsia="Times New Roman"/>
          <w:szCs w:val="20"/>
        </w:rPr>
        <w:t>perubahan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subsektor</w:t>
      </w:r>
      <w:proofErr w:type="spellEnd"/>
      <w:r w:rsidRPr="006E5E37">
        <w:rPr>
          <w:rFonts w:eastAsia="Times New Roman"/>
          <w:szCs w:val="20"/>
        </w:rPr>
        <w:t xml:space="preserve"> batu bara </w:t>
      </w:r>
      <w:proofErr w:type="spellStart"/>
      <w:r w:rsidRPr="006E5E37">
        <w:rPr>
          <w:rFonts w:eastAsia="Times New Roman"/>
          <w:szCs w:val="20"/>
        </w:rPr>
        <w:t>selama</w:t>
      </w:r>
      <w:proofErr w:type="spellEnd"/>
      <w:r w:rsidRPr="006E5E37">
        <w:rPr>
          <w:rFonts w:eastAsia="Times New Roman"/>
          <w:szCs w:val="20"/>
        </w:rPr>
        <w:t xml:space="preserve"> </w:t>
      </w:r>
      <w:proofErr w:type="spellStart"/>
      <w:r w:rsidRPr="006E5E37">
        <w:rPr>
          <w:rFonts w:eastAsia="Times New Roman"/>
          <w:szCs w:val="20"/>
        </w:rPr>
        <w:t>periode</w:t>
      </w:r>
      <w:proofErr w:type="spellEnd"/>
      <w:r w:rsidRPr="006E5E37">
        <w:rPr>
          <w:rFonts w:eastAsia="Times New Roman"/>
          <w:szCs w:val="20"/>
        </w:rPr>
        <w:t xml:space="preserve"> 2021-2024 </w:t>
      </w:r>
      <w:proofErr w:type="spellStart"/>
      <w:r w:rsidRPr="006E5E37">
        <w:rPr>
          <w:rFonts w:eastAsia="Times New Roman"/>
          <w:szCs w:val="20"/>
        </w:rPr>
        <w:t>tidak</w:t>
      </w:r>
      <w:proofErr w:type="spellEnd"/>
      <w:r w:rsidRPr="006E5E37">
        <w:rPr>
          <w:rFonts w:eastAsia="Times New Roman"/>
          <w:szCs w:val="20"/>
        </w:rPr>
        <w:t xml:space="preserve"> </w:t>
      </w:r>
      <w:proofErr w:type="spellStart"/>
      <w:r w:rsidRPr="006E5E37">
        <w:rPr>
          <w:rFonts w:eastAsia="Times New Roman"/>
          <w:szCs w:val="20"/>
        </w:rPr>
        <w:t>semata-mata</w:t>
      </w:r>
      <w:proofErr w:type="spellEnd"/>
      <w:r w:rsidRPr="006E5E37">
        <w:rPr>
          <w:rFonts w:eastAsia="Times New Roman"/>
          <w:szCs w:val="20"/>
        </w:rPr>
        <w:t xml:space="preserve"> </w:t>
      </w:r>
      <w:proofErr w:type="spellStart"/>
      <w:r w:rsidRPr="006E5E37">
        <w:rPr>
          <w:rFonts w:eastAsia="Times New Roman"/>
          <w:szCs w:val="20"/>
        </w:rPr>
        <w:t>dipengaruhi</w:t>
      </w:r>
      <w:proofErr w:type="spellEnd"/>
      <w:r w:rsidRPr="006E5E37">
        <w:rPr>
          <w:rFonts w:eastAsia="Times New Roman"/>
          <w:szCs w:val="20"/>
        </w:rPr>
        <w:t xml:space="preserve"> oleh </w:t>
      </w:r>
      <w:proofErr w:type="spellStart"/>
      <w:r w:rsidRPr="006E5E37">
        <w:rPr>
          <w:rFonts w:eastAsia="Times New Roman"/>
          <w:szCs w:val="20"/>
        </w:rPr>
        <w:t>fluktuasi</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batu bara global, </w:t>
      </w:r>
      <w:proofErr w:type="spellStart"/>
      <w:r w:rsidRPr="006E5E37">
        <w:rPr>
          <w:rFonts w:eastAsia="Times New Roman"/>
          <w:szCs w:val="20"/>
        </w:rPr>
        <w:t>tetapi</w:t>
      </w:r>
      <w:proofErr w:type="spellEnd"/>
      <w:r w:rsidRPr="006E5E37">
        <w:rPr>
          <w:rFonts w:eastAsia="Times New Roman"/>
          <w:szCs w:val="20"/>
        </w:rPr>
        <w:t xml:space="preserve"> juga oleh </w:t>
      </w:r>
      <w:proofErr w:type="spellStart"/>
      <w:r w:rsidRPr="006E5E37">
        <w:rPr>
          <w:rFonts w:eastAsia="Times New Roman"/>
          <w:szCs w:val="20"/>
        </w:rPr>
        <w:t>faktor</w:t>
      </w:r>
      <w:proofErr w:type="spellEnd"/>
      <w:r w:rsidRPr="006E5E37">
        <w:rPr>
          <w:rFonts w:eastAsia="Times New Roman"/>
          <w:szCs w:val="20"/>
        </w:rPr>
        <w:t xml:space="preserve"> internal </w:t>
      </w:r>
      <w:proofErr w:type="spellStart"/>
      <w:r w:rsidRPr="006E5E37">
        <w:rPr>
          <w:rFonts w:eastAsia="Times New Roman"/>
          <w:szCs w:val="20"/>
        </w:rPr>
        <w:t>perusahaan</w:t>
      </w:r>
      <w:proofErr w:type="spellEnd"/>
      <w:r w:rsidRPr="006E5E37">
        <w:rPr>
          <w:rFonts w:eastAsia="Times New Roman"/>
          <w:szCs w:val="20"/>
        </w:rPr>
        <w:t xml:space="preserve">. Perusahaan yang </w:t>
      </w:r>
      <w:proofErr w:type="spellStart"/>
      <w:r w:rsidRPr="006E5E37">
        <w:rPr>
          <w:rFonts w:eastAsia="Times New Roman"/>
          <w:szCs w:val="20"/>
        </w:rPr>
        <w:t>mampu</w:t>
      </w:r>
      <w:proofErr w:type="spellEnd"/>
      <w:r w:rsidRPr="006E5E37">
        <w:rPr>
          <w:rFonts w:eastAsia="Times New Roman"/>
          <w:szCs w:val="20"/>
        </w:rPr>
        <w:t xml:space="preserve"> </w:t>
      </w:r>
      <w:proofErr w:type="spellStart"/>
      <w:r w:rsidRPr="006E5E37">
        <w:rPr>
          <w:rFonts w:eastAsia="Times New Roman"/>
          <w:szCs w:val="20"/>
        </w:rPr>
        <w:t>menjaga</w:t>
      </w:r>
      <w:proofErr w:type="spellEnd"/>
      <w:r w:rsidRPr="006E5E37">
        <w:rPr>
          <w:rFonts w:eastAsia="Times New Roman"/>
          <w:szCs w:val="20"/>
        </w:rPr>
        <w:t xml:space="preserve"> </w:t>
      </w:r>
      <w:proofErr w:type="spellStart"/>
      <w:r w:rsidRPr="006E5E37">
        <w:rPr>
          <w:rFonts w:eastAsia="Times New Roman"/>
          <w:szCs w:val="20"/>
        </w:rPr>
        <w:t>transparansi</w:t>
      </w:r>
      <w:proofErr w:type="spellEnd"/>
      <w:r w:rsidRPr="006E5E37">
        <w:rPr>
          <w:rFonts w:eastAsia="Times New Roman"/>
          <w:szCs w:val="20"/>
        </w:rPr>
        <w:t xml:space="preserve">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keandalan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keuangannya</w:t>
      </w:r>
      <w:proofErr w:type="spellEnd"/>
      <w:r w:rsidRPr="006E5E37">
        <w:rPr>
          <w:rFonts w:eastAsia="Times New Roman"/>
          <w:szCs w:val="20"/>
        </w:rPr>
        <w:t xml:space="preserve">, </w:t>
      </w:r>
      <w:proofErr w:type="spellStart"/>
      <w:r w:rsidRPr="006E5E37">
        <w:rPr>
          <w:rFonts w:eastAsia="Times New Roman"/>
          <w:szCs w:val="20"/>
        </w:rPr>
        <w:t>disertai</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dukungan</w:t>
      </w:r>
      <w:proofErr w:type="spellEnd"/>
      <w:r w:rsidRPr="006E5E37">
        <w:rPr>
          <w:rFonts w:eastAsia="Times New Roman"/>
          <w:szCs w:val="20"/>
        </w:rPr>
        <w:t xml:space="preserve"> audit yang </w:t>
      </w:r>
      <w:proofErr w:type="spellStart"/>
      <w:r w:rsidRPr="006E5E37">
        <w:rPr>
          <w:rFonts w:eastAsia="Times New Roman"/>
          <w:szCs w:val="20"/>
        </w:rPr>
        <w:t>berkualitas</w:t>
      </w:r>
      <w:proofErr w:type="spellEnd"/>
      <w:r w:rsidRPr="006E5E37">
        <w:rPr>
          <w:rFonts w:eastAsia="Times New Roman"/>
          <w:szCs w:val="20"/>
        </w:rPr>
        <w:t xml:space="preserve">, </w:t>
      </w:r>
      <w:proofErr w:type="spellStart"/>
      <w:r w:rsidRPr="006E5E37">
        <w:rPr>
          <w:rFonts w:eastAsia="Times New Roman"/>
          <w:szCs w:val="20"/>
        </w:rPr>
        <w:t>cenderung</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stabil</w:t>
      </w:r>
      <w:proofErr w:type="spellEnd"/>
      <w:r w:rsidRPr="006E5E37">
        <w:rPr>
          <w:rFonts w:eastAsia="Times New Roman"/>
          <w:szCs w:val="20"/>
        </w:rPr>
        <w:t xml:space="preserve"> dan </w:t>
      </w:r>
      <w:proofErr w:type="spellStart"/>
      <w:r w:rsidRPr="006E5E37">
        <w:rPr>
          <w:rFonts w:eastAsia="Times New Roman"/>
          <w:szCs w:val="20"/>
        </w:rPr>
        <w:t>mendapatkan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besar</w:t>
      </w:r>
      <w:proofErr w:type="spellEnd"/>
      <w:r w:rsidRPr="006E5E37">
        <w:rPr>
          <w:rFonts w:eastAsia="Times New Roman"/>
          <w:szCs w:val="20"/>
        </w:rPr>
        <w:t xml:space="preserve"> </w:t>
      </w:r>
      <w:proofErr w:type="spellStart"/>
      <w:r w:rsidRPr="006E5E37">
        <w:rPr>
          <w:rFonts w:eastAsia="Times New Roman"/>
          <w:szCs w:val="20"/>
        </w:rPr>
        <w:t>dari</w:t>
      </w:r>
      <w:proofErr w:type="spellEnd"/>
      <w:r w:rsidRPr="006E5E37">
        <w:rPr>
          <w:rFonts w:eastAsia="Times New Roman"/>
          <w:szCs w:val="20"/>
        </w:rPr>
        <w:t xml:space="preserve"> investor </w:t>
      </w:r>
      <w:proofErr w:type="spellStart"/>
      <w:r w:rsidRPr="006E5E37">
        <w:rPr>
          <w:rFonts w:eastAsia="Times New Roman"/>
          <w:szCs w:val="20"/>
        </w:rPr>
        <w:t>meskipun</w:t>
      </w:r>
      <w:proofErr w:type="spellEnd"/>
      <w:r w:rsidRPr="006E5E37">
        <w:rPr>
          <w:rFonts w:eastAsia="Times New Roman"/>
          <w:szCs w:val="20"/>
        </w:rPr>
        <w:t xml:space="preserve"> </w:t>
      </w:r>
      <w:proofErr w:type="spellStart"/>
      <w:r w:rsidRPr="006E5E37">
        <w:rPr>
          <w:rFonts w:eastAsia="Times New Roman"/>
          <w:szCs w:val="20"/>
        </w:rPr>
        <w:t>menghadapi</w:t>
      </w:r>
      <w:proofErr w:type="spellEnd"/>
      <w:r w:rsidRPr="006E5E37">
        <w:rPr>
          <w:rFonts w:eastAsia="Times New Roman"/>
          <w:szCs w:val="20"/>
        </w:rPr>
        <w:t xml:space="preserve"> </w:t>
      </w:r>
      <w:proofErr w:type="spellStart"/>
      <w:r w:rsidRPr="006E5E37">
        <w:rPr>
          <w:rFonts w:eastAsia="Times New Roman"/>
          <w:szCs w:val="20"/>
        </w:rPr>
        <w:t>ketidakpastian</w:t>
      </w:r>
      <w:proofErr w:type="spellEnd"/>
      <w:r w:rsidRPr="006E5E37">
        <w:rPr>
          <w:rFonts w:eastAsia="Times New Roman"/>
          <w:szCs w:val="20"/>
        </w:rPr>
        <w:t xml:space="preserve"> pasar. Oleh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kondisi</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menegaskan</w:t>
      </w:r>
      <w:proofErr w:type="spellEnd"/>
      <w:r w:rsidRPr="006E5E37">
        <w:rPr>
          <w:rFonts w:eastAsia="Times New Roman"/>
          <w:szCs w:val="20"/>
        </w:rPr>
        <w:t xml:space="preserve"> </w:t>
      </w:r>
      <w:proofErr w:type="spellStart"/>
      <w:r w:rsidRPr="006E5E37">
        <w:rPr>
          <w:rFonts w:eastAsia="Times New Roman"/>
          <w:szCs w:val="20"/>
        </w:rPr>
        <w:t>relevansi</w:t>
      </w:r>
      <w:proofErr w:type="spellEnd"/>
      <w:r w:rsidRPr="006E5E37">
        <w:rPr>
          <w:rFonts w:eastAsia="Times New Roman"/>
          <w:szCs w:val="20"/>
        </w:rPr>
        <w:t xml:space="preserve"> </w:t>
      </w:r>
      <w:proofErr w:type="spellStart"/>
      <w:r w:rsidRPr="006E5E37">
        <w:rPr>
          <w:rFonts w:eastAsia="Times New Roman"/>
          <w:szCs w:val="20"/>
        </w:rPr>
        <w:t>teori</w:t>
      </w:r>
      <w:proofErr w:type="spellEnd"/>
      <w:r w:rsidRPr="006E5E37">
        <w:rPr>
          <w:rFonts w:eastAsia="Times New Roman"/>
          <w:szCs w:val="20"/>
        </w:rPr>
        <w:t xml:space="preserve"> </w:t>
      </w:r>
      <w:proofErr w:type="spellStart"/>
      <w:r w:rsidRPr="006E5E37">
        <w:rPr>
          <w:rFonts w:eastAsia="Times New Roman"/>
          <w:szCs w:val="20"/>
        </w:rPr>
        <w:t>agensi</w:t>
      </w:r>
      <w:proofErr w:type="spellEnd"/>
      <w:r w:rsidRPr="006E5E37">
        <w:rPr>
          <w:rFonts w:eastAsia="Times New Roman"/>
          <w:szCs w:val="20"/>
        </w:rPr>
        <w:t xml:space="preserve"> dan </w:t>
      </w:r>
      <w:proofErr w:type="spellStart"/>
      <w:r w:rsidRPr="006E5E37">
        <w:rPr>
          <w:rFonts w:eastAsia="Times New Roman"/>
          <w:szCs w:val="20"/>
        </w:rPr>
        <w:t>teori</w:t>
      </w:r>
      <w:proofErr w:type="spellEnd"/>
      <w:r w:rsidRPr="006E5E37">
        <w:rPr>
          <w:rFonts w:eastAsia="Times New Roman"/>
          <w:szCs w:val="20"/>
        </w:rPr>
        <w:t xml:space="preserve"> signaling, di mana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pelaporan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audit yang </w:t>
      </w:r>
      <w:proofErr w:type="spellStart"/>
      <w:r w:rsidRPr="006E5E37">
        <w:rPr>
          <w:rFonts w:eastAsia="Times New Roman"/>
          <w:szCs w:val="20"/>
        </w:rPr>
        <w:t>kredibel</w:t>
      </w:r>
      <w:proofErr w:type="spellEnd"/>
      <w:r w:rsidRPr="006E5E37">
        <w:rPr>
          <w:rFonts w:eastAsia="Times New Roman"/>
          <w:szCs w:val="20"/>
        </w:rPr>
        <w:t xml:space="preserve"> </w:t>
      </w:r>
      <w:proofErr w:type="spellStart"/>
      <w:r w:rsidRPr="006E5E37">
        <w:rPr>
          <w:rFonts w:eastAsia="Times New Roman"/>
          <w:szCs w:val="20"/>
        </w:rPr>
        <w:t>berfungsi</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alat</w:t>
      </w:r>
      <w:proofErr w:type="spellEnd"/>
      <w:r w:rsidRPr="006E5E37">
        <w:rPr>
          <w:rFonts w:eastAsia="Times New Roman"/>
          <w:szCs w:val="20"/>
        </w:rPr>
        <w:t xml:space="preserve"> </w:t>
      </w:r>
      <w:proofErr w:type="spellStart"/>
      <w:r w:rsidRPr="006E5E37">
        <w:rPr>
          <w:rFonts w:eastAsia="Times New Roman"/>
          <w:szCs w:val="20"/>
        </w:rPr>
        <w:t>pengendalian</w:t>
      </w:r>
      <w:proofErr w:type="spellEnd"/>
      <w:r w:rsidRPr="006E5E37">
        <w:rPr>
          <w:rFonts w:eastAsia="Times New Roman"/>
          <w:szCs w:val="20"/>
        </w:rPr>
        <w:t xml:space="preserve"> dan </w:t>
      </w:r>
      <w:proofErr w:type="spellStart"/>
      <w:r w:rsidRPr="006E5E37">
        <w:rPr>
          <w:rFonts w:eastAsia="Times New Roman"/>
          <w:szCs w:val="20"/>
        </w:rPr>
        <w:t>sinyal</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yang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berkontribusi</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peningkatan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w:t>
      </w:r>
    </w:p>
    <w:p w14:paraId="297A95B8" w14:textId="77777777" w:rsidR="006E5E37" w:rsidRPr="006E5E37" w:rsidRDefault="006E5E37" w:rsidP="006E5E37">
      <w:pPr>
        <w:spacing w:before="120" w:after="0"/>
        <w:ind w:right="164"/>
        <w:rPr>
          <w:rFonts w:eastAsia="Times New Roman"/>
          <w:szCs w:val="20"/>
        </w:rPr>
      </w:pPr>
      <w:r w:rsidRPr="006E5E37">
        <w:rPr>
          <w:rFonts w:eastAsia="Times New Roman"/>
          <w:szCs w:val="20"/>
        </w:rPr>
        <w:t xml:space="preserve">Dari </w:t>
      </w:r>
      <w:proofErr w:type="spellStart"/>
      <w:r w:rsidRPr="006E5E37">
        <w:rPr>
          <w:rFonts w:eastAsia="Times New Roman"/>
          <w:szCs w:val="20"/>
        </w:rPr>
        <w:t>sudut</w:t>
      </w:r>
      <w:proofErr w:type="spellEnd"/>
      <w:r w:rsidRPr="006E5E37">
        <w:rPr>
          <w:rFonts w:eastAsia="Times New Roman"/>
          <w:szCs w:val="20"/>
        </w:rPr>
        <w:t xml:space="preserve"> </w:t>
      </w:r>
      <w:proofErr w:type="spellStart"/>
      <w:r w:rsidRPr="006E5E37">
        <w:rPr>
          <w:rFonts w:eastAsia="Times New Roman"/>
          <w:szCs w:val="20"/>
        </w:rPr>
        <w:t>pandang</w:t>
      </w:r>
      <w:proofErr w:type="spellEnd"/>
      <w:r w:rsidRPr="006E5E37">
        <w:rPr>
          <w:rFonts w:eastAsia="Times New Roman"/>
          <w:szCs w:val="20"/>
        </w:rPr>
        <w:t xml:space="preserve"> </w:t>
      </w:r>
      <w:proofErr w:type="spellStart"/>
      <w:r w:rsidRPr="006E5E37">
        <w:rPr>
          <w:rFonts w:eastAsia="Times New Roman"/>
          <w:szCs w:val="20"/>
        </w:rPr>
        <w:t>teori</w:t>
      </w:r>
      <w:proofErr w:type="spellEnd"/>
      <w:r w:rsidRPr="006E5E37">
        <w:rPr>
          <w:rFonts w:eastAsia="Times New Roman"/>
          <w:szCs w:val="20"/>
        </w:rPr>
        <w:t xml:space="preserve"> </w:t>
      </w:r>
      <w:proofErr w:type="spellStart"/>
      <w:r w:rsidRPr="006E5E37">
        <w:rPr>
          <w:rFonts w:eastAsia="Times New Roman"/>
          <w:szCs w:val="20"/>
        </w:rPr>
        <w:t>agensi</w:t>
      </w:r>
      <w:proofErr w:type="spellEnd"/>
      <w:r w:rsidRPr="006E5E37">
        <w:rPr>
          <w:rFonts w:eastAsia="Times New Roman"/>
          <w:szCs w:val="20"/>
        </w:rPr>
        <w:t xml:space="preserve">, </w:t>
      </w:r>
      <w:proofErr w:type="spellStart"/>
      <w:r w:rsidRPr="006E5E37">
        <w:rPr>
          <w:rFonts w:eastAsia="Times New Roman"/>
          <w:szCs w:val="20"/>
        </w:rPr>
        <w:t>konflik</w:t>
      </w:r>
      <w:proofErr w:type="spellEnd"/>
      <w:r w:rsidRPr="006E5E37">
        <w:rPr>
          <w:rFonts w:eastAsia="Times New Roman"/>
          <w:szCs w:val="20"/>
        </w:rPr>
        <w:t xml:space="preserve"> </w:t>
      </w:r>
      <w:proofErr w:type="spellStart"/>
      <w:r w:rsidRPr="006E5E37">
        <w:rPr>
          <w:rFonts w:eastAsia="Times New Roman"/>
          <w:szCs w:val="20"/>
        </w:rPr>
        <w:t>keagenan</w:t>
      </w:r>
      <w:proofErr w:type="spellEnd"/>
      <w:r w:rsidRPr="006E5E37">
        <w:rPr>
          <w:rFonts w:eastAsia="Times New Roman"/>
          <w:szCs w:val="20"/>
        </w:rPr>
        <w:t xml:space="preserve"> </w:t>
      </w:r>
      <w:proofErr w:type="spellStart"/>
      <w:r w:rsidRPr="006E5E37">
        <w:rPr>
          <w:rFonts w:eastAsia="Times New Roman"/>
          <w:szCs w:val="20"/>
        </w:rPr>
        <w:t>muncul</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adanya</w:t>
      </w:r>
      <w:proofErr w:type="spellEnd"/>
      <w:r w:rsidRPr="006E5E37">
        <w:rPr>
          <w:rFonts w:eastAsia="Times New Roman"/>
          <w:szCs w:val="20"/>
        </w:rPr>
        <w:t xml:space="preserve"> </w:t>
      </w:r>
      <w:proofErr w:type="spellStart"/>
      <w:r w:rsidRPr="006E5E37">
        <w:rPr>
          <w:rFonts w:eastAsia="Times New Roman"/>
          <w:szCs w:val="20"/>
        </w:rPr>
        <w:t>ketidakseimbangan</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manajer</w:t>
      </w:r>
      <w:proofErr w:type="spellEnd"/>
      <w:r w:rsidRPr="006E5E37">
        <w:rPr>
          <w:rFonts w:eastAsia="Times New Roman"/>
          <w:szCs w:val="20"/>
        </w:rPr>
        <w:t xml:space="preserve"> (</w:t>
      </w:r>
      <w:proofErr w:type="spellStart"/>
      <w:r w:rsidRPr="006E5E37">
        <w:rPr>
          <w:rFonts w:eastAsia="Times New Roman"/>
          <w:szCs w:val="20"/>
        </w:rPr>
        <w:t>agen</w:t>
      </w:r>
      <w:proofErr w:type="spellEnd"/>
      <w:r w:rsidRPr="006E5E37">
        <w:rPr>
          <w:rFonts w:eastAsia="Times New Roman"/>
          <w:szCs w:val="20"/>
        </w:rPr>
        <w:t xml:space="preserve">) dan </w:t>
      </w:r>
      <w:proofErr w:type="spellStart"/>
      <w:r w:rsidRPr="006E5E37">
        <w:rPr>
          <w:rFonts w:eastAsia="Times New Roman"/>
          <w:szCs w:val="20"/>
        </w:rPr>
        <w:t>pemegang</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prinsipal</w:t>
      </w:r>
      <w:proofErr w:type="spellEnd"/>
      <w:r w:rsidRPr="006E5E37">
        <w:rPr>
          <w:rFonts w:eastAsia="Times New Roman"/>
          <w:szCs w:val="20"/>
        </w:rPr>
        <w:t xml:space="preserve">). </w:t>
      </w:r>
      <w:proofErr w:type="spellStart"/>
      <w:r w:rsidRPr="006E5E37">
        <w:rPr>
          <w:rFonts w:eastAsia="Times New Roman"/>
          <w:szCs w:val="20"/>
        </w:rPr>
        <w:t>Manajer</w:t>
      </w:r>
      <w:proofErr w:type="spellEnd"/>
      <w:r w:rsidRPr="006E5E37">
        <w:rPr>
          <w:rFonts w:eastAsia="Times New Roman"/>
          <w:szCs w:val="20"/>
        </w:rPr>
        <w:t xml:space="preserve"> </w:t>
      </w:r>
      <w:proofErr w:type="spellStart"/>
      <w:r w:rsidRPr="006E5E37">
        <w:rPr>
          <w:rFonts w:eastAsia="Times New Roman"/>
          <w:szCs w:val="20"/>
        </w:rPr>
        <w:t>cenderung</w:t>
      </w:r>
      <w:proofErr w:type="spellEnd"/>
      <w:r w:rsidRPr="006E5E37">
        <w:rPr>
          <w:rFonts w:eastAsia="Times New Roman"/>
          <w:szCs w:val="20"/>
        </w:rPr>
        <w:t xml:space="preserve"> </w:t>
      </w:r>
      <w:proofErr w:type="spellStart"/>
      <w:r w:rsidRPr="006E5E37">
        <w:rPr>
          <w:rFonts w:eastAsia="Times New Roman"/>
          <w:szCs w:val="20"/>
        </w:rPr>
        <w:t>menyajikan</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w:t>
      </w:r>
      <w:proofErr w:type="spellStart"/>
      <w:r w:rsidRPr="006E5E37">
        <w:rPr>
          <w:rFonts w:eastAsia="Times New Roman"/>
          <w:szCs w:val="20"/>
        </w:rPr>
        <w:t>sesuai</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kepentingan</w:t>
      </w:r>
      <w:proofErr w:type="spellEnd"/>
      <w:r w:rsidRPr="006E5E37">
        <w:rPr>
          <w:rFonts w:eastAsia="Times New Roman"/>
          <w:szCs w:val="20"/>
        </w:rPr>
        <w:t xml:space="preserve"> </w:t>
      </w:r>
      <w:proofErr w:type="spellStart"/>
      <w:r w:rsidRPr="006E5E37">
        <w:rPr>
          <w:rFonts w:eastAsia="Times New Roman"/>
          <w:szCs w:val="20"/>
        </w:rPr>
        <w:t>pribadinya</w:t>
      </w:r>
      <w:proofErr w:type="spellEnd"/>
      <w:r w:rsidRPr="006E5E37">
        <w:rPr>
          <w:rFonts w:eastAsia="Times New Roman"/>
          <w:szCs w:val="20"/>
        </w:rPr>
        <w:t xml:space="preserve">,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kejujuran</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sangat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mencerminkan</w:t>
      </w:r>
      <w:proofErr w:type="spellEnd"/>
      <w:r w:rsidRPr="006E5E37">
        <w:rPr>
          <w:rFonts w:eastAsia="Times New Roman"/>
          <w:szCs w:val="20"/>
        </w:rPr>
        <w:t xml:space="preserve"> </w:t>
      </w:r>
      <w:proofErr w:type="spellStart"/>
      <w:r w:rsidRPr="006E5E37">
        <w:rPr>
          <w:rFonts w:eastAsia="Times New Roman"/>
          <w:szCs w:val="20"/>
        </w:rPr>
        <w:t>transparansi</w:t>
      </w:r>
      <w:proofErr w:type="spellEnd"/>
      <w:r w:rsidRPr="006E5E37">
        <w:rPr>
          <w:rFonts w:eastAsia="Times New Roman"/>
          <w:szCs w:val="20"/>
        </w:rPr>
        <w:t xml:space="preserve"> dan </w:t>
      </w:r>
      <w:proofErr w:type="spellStart"/>
      <w:r w:rsidRPr="006E5E37">
        <w:rPr>
          <w:rFonts w:eastAsia="Times New Roman"/>
          <w:szCs w:val="20"/>
        </w:rPr>
        <w:t>tanggung</w:t>
      </w:r>
      <w:proofErr w:type="spellEnd"/>
      <w:r w:rsidRPr="006E5E37">
        <w:rPr>
          <w:rFonts w:eastAsia="Times New Roman"/>
          <w:szCs w:val="20"/>
        </w:rPr>
        <w:t xml:space="preserve"> </w:t>
      </w:r>
      <w:proofErr w:type="spellStart"/>
      <w:r w:rsidRPr="006E5E37">
        <w:rPr>
          <w:rFonts w:eastAsia="Times New Roman"/>
          <w:szCs w:val="20"/>
        </w:rPr>
        <w:t>jawab</w:t>
      </w:r>
      <w:proofErr w:type="spellEnd"/>
      <w:r w:rsidRPr="006E5E37">
        <w:rPr>
          <w:rFonts w:eastAsia="Times New Roman"/>
          <w:szCs w:val="20"/>
        </w:rPr>
        <w:t xml:space="preserve"> yang </w:t>
      </w:r>
      <w:proofErr w:type="spellStart"/>
      <w:r w:rsidRPr="006E5E37">
        <w:rPr>
          <w:rFonts w:eastAsia="Times New Roman"/>
          <w:szCs w:val="20"/>
        </w:rPr>
        <w:t>bisa</w:t>
      </w:r>
      <w:proofErr w:type="spellEnd"/>
      <w:r w:rsidRPr="006E5E37">
        <w:rPr>
          <w:rFonts w:eastAsia="Times New Roman"/>
          <w:szCs w:val="20"/>
        </w:rPr>
        <w:t xml:space="preserve"> </w:t>
      </w:r>
      <w:proofErr w:type="spellStart"/>
      <w:r w:rsidRPr="006E5E37">
        <w:rPr>
          <w:rFonts w:eastAsia="Times New Roman"/>
          <w:szCs w:val="20"/>
        </w:rPr>
        <w:t>mengurangi</w:t>
      </w:r>
      <w:proofErr w:type="spellEnd"/>
      <w:r w:rsidRPr="006E5E37">
        <w:rPr>
          <w:rFonts w:eastAsia="Times New Roman"/>
          <w:szCs w:val="20"/>
        </w:rPr>
        <w:t xml:space="preserve"> </w:t>
      </w:r>
      <w:proofErr w:type="spellStart"/>
      <w:r w:rsidRPr="006E5E37">
        <w:rPr>
          <w:rFonts w:eastAsia="Times New Roman"/>
          <w:szCs w:val="20"/>
        </w:rPr>
        <w:t>ketidakseimbangan</w:t>
      </w:r>
      <w:proofErr w:type="spellEnd"/>
      <w:r w:rsidRPr="006E5E37">
        <w:rPr>
          <w:rFonts w:eastAsia="Times New Roman"/>
          <w:szCs w:val="20"/>
        </w:rPr>
        <w:t xml:space="preserve"> </w:t>
      </w:r>
      <w:proofErr w:type="spellStart"/>
      <w:r w:rsidRPr="006E5E37">
        <w:rPr>
          <w:rFonts w:eastAsia="Times New Roman"/>
          <w:szCs w:val="20"/>
        </w:rPr>
        <w:t>informasi</w:t>
      </w:r>
      <w:proofErr w:type="spellEnd"/>
      <w:r w:rsidRPr="006E5E37">
        <w:rPr>
          <w:rFonts w:eastAsia="Times New Roman"/>
          <w:szCs w:val="20"/>
        </w:rPr>
        <w:t xml:space="preserve">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berdampak</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pada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Hasil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sebelumnya</w:t>
      </w:r>
      <w:proofErr w:type="spellEnd"/>
      <w:r w:rsidRPr="006E5E37">
        <w:rPr>
          <w:rFonts w:eastAsia="Times New Roman"/>
          <w:szCs w:val="20"/>
        </w:rPr>
        <w:t xml:space="preserve"> </w:t>
      </w:r>
      <w:proofErr w:type="spellStart"/>
      <w:r w:rsidRPr="006E5E37">
        <w:rPr>
          <w:rFonts w:eastAsia="Times New Roman"/>
          <w:szCs w:val="20"/>
        </w:rPr>
        <w:t>mendukung</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E. Sari &amp; Nugroho (2021), </w:t>
      </w:r>
      <w:proofErr w:type="spellStart"/>
      <w:r w:rsidRPr="006E5E37">
        <w:rPr>
          <w:rFonts w:eastAsia="Times New Roman"/>
          <w:szCs w:val="20"/>
        </w:rPr>
        <w:t>menemukan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signifikan</w:t>
      </w:r>
      <w:proofErr w:type="spellEnd"/>
      <w:r w:rsidRPr="006E5E37">
        <w:rPr>
          <w:rFonts w:eastAsia="Times New Roman"/>
          <w:szCs w:val="20"/>
        </w:rPr>
        <w:t xml:space="preserve"> </w:t>
      </w:r>
      <w:proofErr w:type="spellStart"/>
      <w:r w:rsidRPr="006E5E37">
        <w:rPr>
          <w:rFonts w:eastAsia="Times New Roman"/>
          <w:szCs w:val="20"/>
        </w:rPr>
        <w:t>berpengaruh</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Putra (2022), juga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transparan</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dan </w:t>
      </w:r>
      <w:proofErr w:type="spellStart"/>
      <w:r w:rsidRPr="006E5E37">
        <w:rPr>
          <w:rFonts w:eastAsia="Times New Roman"/>
          <w:szCs w:val="20"/>
        </w:rPr>
        <w:t>mempengaruhi</w:t>
      </w:r>
      <w:proofErr w:type="spellEnd"/>
      <w:r w:rsidRPr="006E5E37">
        <w:rPr>
          <w:rFonts w:eastAsia="Times New Roman"/>
          <w:szCs w:val="20"/>
        </w:rPr>
        <w:t xml:space="preserve"> </w:t>
      </w:r>
      <w:proofErr w:type="spellStart"/>
      <w:r w:rsidRPr="006E5E37">
        <w:rPr>
          <w:rFonts w:eastAsia="Times New Roman"/>
          <w:szCs w:val="20"/>
        </w:rPr>
        <w:t>kenaikan</w:t>
      </w:r>
      <w:proofErr w:type="spellEnd"/>
      <w:r w:rsidRPr="006E5E37">
        <w:rPr>
          <w:rFonts w:eastAsia="Times New Roman"/>
          <w:szCs w:val="20"/>
        </w:rPr>
        <w:t xml:space="preserve"> </w:t>
      </w:r>
      <w:proofErr w:type="spellStart"/>
      <w:r w:rsidRPr="006E5E37">
        <w:rPr>
          <w:rFonts w:eastAsia="Times New Roman"/>
          <w:szCs w:val="20"/>
        </w:rPr>
        <w:t>harga</w:t>
      </w:r>
      <w:proofErr w:type="spellEnd"/>
      <w:r w:rsidRPr="006E5E37">
        <w:rPr>
          <w:rFonts w:eastAsia="Times New Roman"/>
          <w:szCs w:val="20"/>
        </w:rPr>
        <w:t xml:space="preserve"> </w:t>
      </w:r>
      <w:proofErr w:type="spellStart"/>
      <w:r w:rsidRPr="006E5E37">
        <w:rPr>
          <w:rFonts w:eastAsia="Times New Roman"/>
          <w:szCs w:val="20"/>
        </w:rPr>
        <w:t>saham</w:t>
      </w:r>
      <w:proofErr w:type="spellEnd"/>
      <w:r w:rsidRPr="006E5E37">
        <w:rPr>
          <w:rFonts w:eastAsia="Times New Roman"/>
          <w:szCs w:val="20"/>
        </w:rPr>
        <w:t xml:space="preserve">. </w:t>
      </w:r>
      <w:proofErr w:type="spellStart"/>
      <w:r w:rsidRPr="006E5E37">
        <w:rPr>
          <w:rFonts w:eastAsia="Times New Roman"/>
          <w:szCs w:val="20"/>
        </w:rPr>
        <w:t>Namun</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yang </w:t>
      </w:r>
      <w:proofErr w:type="spellStart"/>
      <w:r w:rsidRPr="006E5E37">
        <w:rPr>
          <w:rFonts w:eastAsia="Times New Roman"/>
          <w:szCs w:val="20"/>
        </w:rPr>
        <w:t>dilakukan</w:t>
      </w:r>
      <w:proofErr w:type="spellEnd"/>
      <w:r w:rsidRPr="006E5E37">
        <w:rPr>
          <w:rFonts w:eastAsia="Times New Roman"/>
          <w:szCs w:val="20"/>
        </w:rPr>
        <w:t xml:space="preserve"> oleh </w:t>
      </w:r>
      <w:proofErr w:type="spellStart"/>
      <w:r w:rsidRPr="006E5E37">
        <w:rPr>
          <w:rFonts w:eastAsia="Times New Roman"/>
          <w:szCs w:val="20"/>
        </w:rPr>
        <w:t>Handayani</w:t>
      </w:r>
      <w:proofErr w:type="spellEnd"/>
      <w:r w:rsidRPr="006E5E37">
        <w:rPr>
          <w:rFonts w:eastAsia="Times New Roman"/>
          <w:szCs w:val="20"/>
        </w:rPr>
        <w:t xml:space="preserve"> (2020),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tidak</w:t>
      </w:r>
      <w:proofErr w:type="spellEnd"/>
      <w:r w:rsidRPr="006E5E37">
        <w:rPr>
          <w:rFonts w:eastAsia="Times New Roman"/>
          <w:szCs w:val="20"/>
        </w:rPr>
        <w:t xml:space="preserve"> </w:t>
      </w:r>
      <w:proofErr w:type="spellStart"/>
      <w:r w:rsidRPr="006E5E37">
        <w:rPr>
          <w:rFonts w:eastAsia="Times New Roman"/>
          <w:szCs w:val="20"/>
        </w:rPr>
        <w:t>selalu</w:t>
      </w:r>
      <w:proofErr w:type="spellEnd"/>
      <w:r w:rsidRPr="006E5E37">
        <w:rPr>
          <w:rFonts w:eastAsia="Times New Roman"/>
          <w:szCs w:val="20"/>
        </w:rPr>
        <w:t xml:space="preserve"> </w:t>
      </w:r>
      <w:proofErr w:type="spellStart"/>
      <w:r w:rsidRPr="006E5E37">
        <w:rPr>
          <w:rFonts w:eastAsia="Times New Roman"/>
          <w:szCs w:val="20"/>
        </w:rPr>
        <w:t>mampu</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jika</w:t>
      </w:r>
      <w:proofErr w:type="spellEnd"/>
      <w:r w:rsidRPr="006E5E37">
        <w:rPr>
          <w:rFonts w:eastAsia="Times New Roman"/>
          <w:szCs w:val="20"/>
        </w:rPr>
        <w:t xml:space="preserve"> </w:t>
      </w:r>
      <w:proofErr w:type="spellStart"/>
      <w:r w:rsidRPr="006E5E37">
        <w:rPr>
          <w:rFonts w:eastAsia="Times New Roman"/>
          <w:szCs w:val="20"/>
        </w:rPr>
        <w:t>tidak</w:t>
      </w:r>
      <w:proofErr w:type="spellEnd"/>
      <w:r w:rsidRPr="006E5E37">
        <w:rPr>
          <w:rFonts w:eastAsia="Times New Roman"/>
          <w:szCs w:val="20"/>
        </w:rPr>
        <w:t xml:space="preserve"> </w:t>
      </w:r>
      <w:proofErr w:type="spellStart"/>
      <w:r w:rsidRPr="006E5E37">
        <w:rPr>
          <w:rFonts w:eastAsia="Times New Roman"/>
          <w:szCs w:val="20"/>
        </w:rPr>
        <w:t>didukung</w:t>
      </w:r>
      <w:proofErr w:type="spellEnd"/>
      <w:r w:rsidRPr="006E5E37">
        <w:rPr>
          <w:rFonts w:eastAsia="Times New Roman"/>
          <w:szCs w:val="20"/>
        </w:rPr>
        <w:t xml:space="preserve"> oleh </w:t>
      </w:r>
      <w:proofErr w:type="spellStart"/>
      <w:r w:rsidRPr="006E5E37">
        <w:rPr>
          <w:rFonts w:eastAsia="Times New Roman"/>
          <w:szCs w:val="20"/>
        </w:rPr>
        <w:t>kualitas</w:t>
      </w:r>
      <w:proofErr w:type="spellEnd"/>
      <w:r w:rsidRPr="006E5E37">
        <w:rPr>
          <w:rFonts w:eastAsia="Times New Roman"/>
          <w:szCs w:val="20"/>
        </w:rPr>
        <w:t xml:space="preserve"> audit yang </w:t>
      </w:r>
      <w:proofErr w:type="spellStart"/>
      <w:r w:rsidRPr="006E5E37">
        <w:rPr>
          <w:rFonts w:eastAsia="Times New Roman"/>
          <w:szCs w:val="20"/>
        </w:rPr>
        <w:t>baik</w:t>
      </w:r>
      <w:proofErr w:type="spellEnd"/>
      <w:r w:rsidRPr="006E5E37">
        <w:rPr>
          <w:rFonts w:eastAsia="Times New Roman"/>
          <w:szCs w:val="20"/>
        </w:rPr>
        <w:t>.</w:t>
      </w:r>
    </w:p>
    <w:p w14:paraId="5ECE8956"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memerlukan</w:t>
      </w:r>
      <w:proofErr w:type="spellEnd"/>
      <w:r w:rsidRPr="006E5E37">
        <w:rPr>
          <w:rFonts w:eastAsia="Times New Roman"/>
          <w:szCs w:val="20"/>
        </w:rPr>
        <w:t xml:space="preserve"> </w:t>
      </w:r>
      <w:proofErr w:type="spellStart"/>
      <w:r w:rsidRPr="006E5E37">
        <w:rPr>
          <w:rFonts w:eastAsia="Times New Roman"/>
          <w:szCs w:val="20"/>
        </w:rPr>
        <w:t>pengawasan</w:t>
      </w:r>
      <w:proofErr w:type="spellEnd"/>
      <w:r w:rsidRPr="006E5E37">
        <w:rPr>
          <w:rFonts w:eastAsia="Times New Roman"/>
          <w:szCs w:val="20"/>
        </w:rPr>
        <w:t xml:space="preserve"> </w:t>
      </w:r>
      <w:proofErr w:type="spellStart"/>
      <w:r w:rsidRPr="006E5E37">
        <w:rPr>
          <w:rFonts w:eastAsia="Times New Roman"/>
          <w:szCs w:val="20"/>
        </w:rPr>
        <w:t>eksternal</w:t>
      </w:r>
      <w:proofErr w:type="spellEnd"/>
      <w:r w:rsidRPr="006E5E37">
        <w:rPr>
          <w:rFonts w:eastAsia="Times New Roman"/>
          <w:szCs w:val="20"/>
        </w:rPr>
        <w:t xml:space="preserve"> </w:t>
      </w:r>
      <w:proofErr w:type="spellStart"/>
      <w:r w:rsidRPr="006E5E37">
        <w:rPr>
          <w:rFonts w:eastAsia="Times New Roman"/>
          <w:szCs w:val="20"/>
        </w:rPr>
        <w:t>berupa</w:t>
      </w:r>
      <w:proofErr w:type="spellEnd"/>
      <w:r w:rsidRPr="006E5E37">
        <w:rPr>
          <w:rFonts w:eastAsia="Times New Roman"/>
          <w:szCs w:val="20"/>
        </w:rPr>
        <w:t xml:space="preserve"> audit </w:t>
      </w:r>
      <w:proofErr w:type="spellStart"/>
      <w:r w:rsidRPr="006E5E37">
        <w:rPr>
          <w:rFonts w:eastAsia="Times New Roman"/>
          <w:szCs w:val="20"/>
        </w:rPr>
        <w:t>berkualitas</w:t>
      </w:r>
      <w:proofErr w:type="spellEnd"/>
      <w:r w:rsidRPr="006E5E37">
        <w:rPr>
          <w:rFonts w:eastAsia="Times New Roman"/>
          <w:szCs w:val="20"/>
        </w:rPr>
        <w:t xml:space="preserve"> agar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dipercaya</w:t>
      </w:r>
      <w:proofErr w:type="spellEnd"/>
      <w:r w:rsidRPr="006E5E37">
        <w:rPr>
          <w:rFonts w:eastAsia="Times New Roman"/>
          <w:szCs w:val="20"/>
        </w:rPr>
        <w:t xml:space="preserve"> oleh investor. Auditor </w:t>
      </w:r>
      <w:proofErr w:type="spellStart"/>
      <w:r w:rsidRPr="006E5E37">
        <w:rPr>
          <w:rFonts w:eastAsia="Times New Roman"/>
          <w:szCs w:val="20"/>
        </w:rPr>
        <w:t>eksternal</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menjamin</w:t>
      </w:r>
      <w:proofErr w:type="spellEnd"/>
      <w:r w:rsidRPr="006E5E37">
        <w:rPr>
          <w:rFonts w:eastAsia="Times New Roman"/>
          <w:szCs w:val="20"/>
        </w:rPr>
        <w:t xml:space="preserve"> </w:t>
      </w:r>
      <w:proofErr w:type="spellStart"/>
      <w:r w:rsidRPr="006E5E37">
        <w:rPr>
          <w:rFonts w:eastAsia="Times New Roman"/>
          <w:szCs w:val="20"/>
        </w:rPr>
        <w:t>independensi</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mengevaluasi</w:t>
      </w:r>
      <w:proofErr w:type="spellEnd"/>
      <w:r w:rsidRPr="006E5E37">
        <w:rPr>
          <w:rFonts w:eastAsia="Times New Roman"/>
          <w:szCs w:val="20"/>
        </w:rPr>
        <w:t xml:space="preserve"> </w:t>
      </w:r>
      <w:proofErr w:type="spellStart"/>
      <w:r w:rsidRPr="006E5E37">
        <w:rPr>
          <w:rFonts w:eastAsia="Times New Roman"/>
          <w:szCs w:val="20"/>
        </w:rPr>
        <w:lastRenderedPageBreak/>
        <w:t>kewajaran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sehingga</w:t>
      </w:r>
      <w:proofErr w:type="spellEnd"/>
      <w:r w:rsidRPr="006E5E37">
        <w:rPr>
          <w:rFonts w:eastAsia="Times New Roman"/>
          <w:szCs w:val="20"/>
        </w:rPr>
        <w:t xml:space="preserve">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Lestari &amp; Wijaya (2023),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berperan</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penengah</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transparansi</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Sementara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Pratama</w:t>
      </w:r>
      <w:proofErr w:type="spellEnd"/>
      <w:r w:rsidRPr="006E5E37">
        <w:rPr>
          <w:rFonts w:eastAsia="Times New Roman"/>
          <w:szCs w:val="20"/>
        </w:rPr>
        <w:t xml:space="preserve"> &amp; Sari (2022), </w:t>
      </w:r>
      <w:proofErr w:type="spellStart"/>
      <w:r w:rsidRPr="006E5E37">
        <w:rPr>
          <w:rFonts w:eastAsia="Times New Roman"/>
          <w:szCs w:val="20"/>
        </w:rPr>
        <w:t>menemukan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diaudit</w:t>
      </w:r>
      <w:proofErr w:type="spellEnd"/>
      <w:r w:rsidRPr="006E5E37">
        <w:rPr>
          <w:rFonts w:eastAsia="Times New Roman"/>
          <w:szCs w:val="20"/>
        </w:rPr>
        <w:t xml:space="preserve"> oleh auditor </w:t>
      </w:r>
      <w:proofErr w:type="spellStart"/>
      <w:r w:rsidRPr="006E5E37">
        <w:rPr>
          <w:rFonts w:eastAsia="Times New Roman"/>
          <w:szCs w:val="20"/>
        </w:rPr>
        <w:t>dari</w:t>
      </w:r>
      <w:proofErr w:type="spellEnd"/>
      <w:r w:rsidRPr="006E5E37">
        <w:rPr>
          <w:rFonts w:eastAsia="Times New Roman"/>
          <w:szCs w:val="20"/>
        </w:rPr>
        <w:t xml:space="preserve"> Big 4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lebih</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dibandingkan</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yang </w:t>
      </w:r>
      <w:proofErr w:type="spellStart"/>
      <w:r w:rsidRPr="006E5E37">
        <w:rPr>
          <w:rFonts w:eastAsia="Times New Roman"/>
          <w:szCs w:val="20"/>
        </w:rPr>
        <w:t>diaudit</w:t>
      </w:r>
      <w:proofErr w:type="spellEnd"/>
      <w:r w:rsidRPr="006E5E37">
        <w:rPr>
          <w:rFonts w:eastAsia="Times New Roman"/>
          <w:szCs w:val="20"/>
        </w:rPr>
        <w:t xml:space="preserve"> oleh auditor non-Big 4. Hal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menegaskan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memainkan</w:t>
      </w:r>
      <w:proofErr w:type="spellEnd"/>
      <w:r w:rsidRPr="006E5E37">
        <w:rPr>
          <w:rFonts w:eastAsia="Times New Roman"/>
          <w:szCs w:val="20"/>
        </w:rPr>
        <w:t xml:space="preserve"> </w:t>
      </w:r>
      <w:proofErr w:type="spellStart"/>
      <w:r w:rsidRPr="006E5E37">
        <w:rPr>
          <w:rFonts w:eastAsia="Times New Roman"/>
          <w:szCs w:val="20"/>
        </w:rPr>
        <w:t>peran</w:t>
      </w:r>
      <w:proofErr w:type="spellEnd"/>
      <w:r w:rsidRPr="006E5E37">
        <w:rPr>
          <w:rFonts w:eastAsia="Times New Roman"/>
          <w:szCs w:val="20"/>
        </w:rPr>
        <w:t xml:space="preserve">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kredibilitas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memperkuat</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w:t>
      </w:r>
    </w:p>
    <w:p w14:paraId="34778BBF"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Selain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tingkat</w:t>
      </w:r>
      <w:proofErr w:type="spellEnd"/>
      <w:r w:rsidRPr="006E5E37">
        <w:rPr>
          <w:rFonts w:eastAsia="Times New Roman"/>
          <w:szCs w:val="20"/>
        </w:rPr>
        <w:t xml:space="preserve"> leverage juga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memengaruhi</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Tingkat leverage yang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memberi</w:t>
      </w:r>
      <w:proofErr w:type="spellEnd"/>
      <w:r w:rsidRPr="006E5E37">
        <w:rPr>
          <w:rFonts w:eastAsia="Times New Roman"/>
          <w:szCs w:val="20"/>
        </w:rPr>
        <w:t xml:space="preserve"> </w:t>
      </w:r>
      <w:proofErr w:type="spellStart"/>
      <w:r w:rsidRPr="006E5E37">
        <w:rPr>
          <w:rFonts w:eastAsia="Times New Roman"/>
          <w:szCs w:val="20"/>
        </w:rPr>
        <w:t>tekanan</w:t>
      </w:r>
      <w:proofErr w:type="spellEnd"/>
      <w:r w:rsidRPr="006E5E37">
        <w:rPr>
          <w:rFonts w:eastAsia="Times New Roman"/>
          <w:szCs w:val="20"/>
        </w:rPr>
        <w:t xml:space="preserve"> pada </w:t>
      </w:r>
      <w:proofErr w:type="spellStart"/>
      <w:r w:rsidRPr="006E5E37">
        <w:rPr>
          <w:rFonts w:eastAsia="Times New Roman"/>
          <w:szCs w:val="20"/>
        </w:rPr>
        <w:t>manajemen</w:t>
      </w:r>
      <w:proofErr w:type="spellEnd"/>
      <w:r w:rsidRPr="006E5E37">
        <w:rPr>
          <w:rFonts w:eastAsia="Times New Roman"/>
          <w:szCs w:val="20"/>
        </w:rPr>
        <w:t xml:space="preserve">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kinerja</w:t>
      </w:r>
      <w:proofErr w:type="spellEnd"/>
      <w:r w:rsidRPr="006E5E37">
        <w:rPr>
          <w:rFonts w:eastAsia="Times New Roman"/>
          <w:szCs w:val="20"/>
        </w:rPr>
        <w:t xml:space="preserve"> yang </w:t>
      </w:r>
      <w:proofErr w:type="spellStart"/>
      <w:r w:rsidRPr="006E5E37">
        <w:rPr>
          <w:rFonts w:eastAsia="Times New Roman"/>
          <w:szCs w:val="20"/>
        </w:rPr>
        <w:t>baik</w:t>
      </w:r>
      <w:proofErr w:type="spellEnd"/>
      <w:r w:rsidRPr="006E5E37">
        <w:rPr>
          <w:rFonts w:eastAsia="Times New Roman"/>
          <w:szCs w:val="20"/>
        </w:rPr>
        <w:t xml:space="preserve"> agar </w:t>
      </w:r>
      <w:proofErr w:type="spellStart"/>
      <w:r w:rsidRPr="006E5E37">
        <w:rPr>
          <w:rFonts w:eastAsia="Times New Roman"/>
          <w:szCs w:val="20"/>
        </w:rPr>
        <w:t>memenuhi</w:t>
      </w:r>
      <w:proofErr w:type="spellEnd"/>
      <w:r w:rsidRPr="006E5E37">
        <w:rPr>
          <w:rFonts w:eastAsia="Times New Roman"/>
          <w:szCs w:val="20"/>
        </w:rPr>
        <w:t xml:space="preserve"> </w:t>
      </w:r>
      <w:proofErr w:type="spellStart"/>
      <w:r w:rsidRPr="006E5E37">
        <w:rPr>
          <w:rFonts w:eastAsia="Times New Roman"/>
          <w:szCs w:val="20"/>
        </w:rPr>
        <w:t>kewajiban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kreditur</w:t>
      </w:r>
      <w:proofErr w:type="spellEnd"/>
      <w:r w:rsidRPr="006E5E37">
        <w:rPr>
          <w:rFonts w:eastAsia="Times New Roman"/>
          <w:szCs w:val="20"/>
        </w:rPr>
        <w:t xml:space="preserve">, </w:t>
      </w:r>
      <w:proofErr w:type="spellStart"/>
      <w:r w:rsidRPr="006E5E37">
        <w:rPr>
          <w:rFonts w:eastAsia="Times New Roman"/>
          <w:szCs w:val="20"/>
        </w:rPr>
        <w:t>tetapi</w:t>
      </w:r>
      <w:proofErr w:type="spellEnd"/>
      <w:r w:rsidRPr="006E5E37">
        <w:rPr>
          <w:rFonts w:eastAsia="Times New Roman"/>
          <w:szCs w:val="20"/>
        </w:rPr>
        <w:t xml:space="preserve"> </w:t>
      </w:r>
      <w:proofErr w:type="spellStart"/>
      <w:r w:rsidRPr="006E5E37">
        <w:rPr>
          <w:rFonts w:eastAsia="Times New Roman"/>
          <w:szCs w:val="20"/>
        </w:rPr>
        <w:t>sering</w:t>
      </w:r>
      <w:proofErr w:type="spellEnd"/>
      <w:r w:rsidRPr="006E5E37">
        <w:rPr>
          <w:rFonts w:eastAsia="Times New Roman"/>
          <w:szCs w:val="20"/>
        </w:rPr>
        <w:t xml:space="preserve"> kali </w:t>
      </w:r>
      <w:proofErr w:type="spellStart"/>
      <w:r w:rsidRPr="006E5E37">
        <w:rPr>
          <w:rFonts w:eastAsia="Times New Roman"/>
          <w:szCs w:val="20"/>
        </w:rPr>
        <w:t>menyebabkan</w:t>
      </w:r>
      <w:proofErr w:type="spellEnd"/>
      <w:r w:rsidRPr="006E5E37">
        <w:rPr>
          <w:rFonts w:eastAsia="Times New Roman"/>
          <w:szCs w:val="20"/>
        </w:rPr>
        <w:t xml:space="preserve"> </w:t>
      </w:r>
      <w:proofErr w:type="spellStart"/>
      <w:r w:rsidRPr="006E5E37">
        <w:rPr>
          <w:rFonts w:eastAsia="Times New Roman"/>
          <w:szCs w:val="20"/>
        </w:rPr>
        <w:t>praktik</w:t>
      </w:r>
      <w:proofErr w:type="spellEnd"/>
      <w:r w:rsidRPr="006E5E37">
        <w:rPr>
          <w:rFonts w:eastAsia="Times New Roman"/>
          <w:szCs w:val="20"/>
        </w:rPr>
        <w:t xml:space="preserve"> </w:t>
      </w:r>
      <w:proofErr w:type="spellStart"/>
      <w:r w:rsidRPr="006E5E37">
        <w:rPr>
          <w:rFonts w:eastAsia="Times New Roman"/>
          <w:szCs w:val="20"/>
        </w:rPr>
        <w:t>manajemen</w:t>
      </w:r>
      <w:proofErr w:type="spellEnd"/>
      <w:r w:rsidRPr="006E5E37">
        <w:rPr>
          <w:rFonts w:eastAsia="Times New Roman"/>
          <w:szCs w:val="20"/>
        </w:rPr>
        <w:t xml:space="preserve"> </w:t>
      </w:r>
      <w:proofErr w:type="spellStart"/>
      <w:r w:rsidRPr="006E5E37">
        <w:rPr>
          <w:rFonts w:eastAsia="Times New Roman"/>
          <w:szCs w:val="20"/>
        </w:rPr>
        <w:t>laba</w:t>
      </w:r>
      <w:proofErr w:type="spellEnd"/>
      <w:r w:rsidRPr="006E5E37">
        <w:rPr>
          <w:rFonts w:eastAsia="Times New Roman"/>
          <w:szCs w:val="20"/>
        </w:rPr>
        <w:t xml:space="preserve"> yang </w:t>
      </w:r>
      <w:proofErr w:type="spellStart"/>
      <w:r w:rsidRPr="006E5E37">
        <w:rPr>
          <w:rFonts w:eastAsia="Times New Roman"/>
          <w:szCs w:val="20"/>
        </w:rPr>
        <w:t>justru</w:t>
      </w:r>
      <w:proofErr w:type="spellEnd"/>
      <w:r w:rsidRPr="006E5E37">
        <w:rPr>
          <w:rFonts w:eastAsia="Times New Roman"/>
          <w:szCs w:val="20"/>
        </w:rPr>
        <w:t xml:space="preserve"> </w:t>
      </w:r>
      <w:proofErr w:type="spellStart"/>
      <w:r w:rsidRPr="006E5E37">
        <w:rPr>
          <w:rFonts w:eastAsia="Times New Roman"/>
          <w:szCs w:val="20"/>
        </w:rPr>
        <w:t>mengurangi</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Handayani</w:t>
      </w:r>
      <w:proofErr w:type="spellEnd"/>
      <w:r w:rsidRPr="006E5E37">
        <w:rPr>
          <w:rFonts w:eastAsia="Times New Roman"/>
          <w:szCs w:val="20"/>
        </w:rPr>
        <w:t xml:space="preserve"> (2020), </w:t>
      </w:r>
      <w:proofErr w:type="spellStart"/>
      <w:r w:rsidRPr="006E5E37">
        <w:rPr>
          <w:rFonts w:eastAsia="Times New Roman"/>
          <w:szCs w:val="20"/>
        </w:rPr>
        <w:t>menemukan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leverage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mendorong</w:t>
      </w:r>
      <w:proofErr w:type="spellEnd"/>
      <w:r w:rsidRPr="006E5E37">
        <w:rPr>
          <w:rFonts w:eastAsia="Times New Roman"/>
          <w:szCs w:val="20"/>
        </w:rPr>
        <w:t xml:space="preserve"> </w:t>
      </w:r>
      <w:proofErr w:type="spellStart"/>
      <w:r w:rsidRPr="006E5E37">
        <w:rPr>
          <w:rFonts w:eastAsia="Times New Roman"/>
          <w:szCs w:val="20"/>
        </w:rPr>
        <w:t>praktik</w:t>
      </w:r>
      <w:proofErr w:type="spellEnd"/>
      <w:r w:rsidRPr="006E5E37">
        <w:rPr>
          <w:rFonts w:eastAsia="Times New Roman"/>
          <w:szCs w:val="20"/>
        </w:rPr>
        <w:t xml:space="preserve"> </w:t>
      </w:r>
      <w:proofErr w:type="spellStart"/>
      <w:r w:rsidRPr="006E5E37">
        <w:rPr>
          <w:rFonts w:eastAsia="Times New Roman"/>
          <w:szCs w:val="20"/>
        </w:rPr>
        <w:t>oportunistik</w:t>
      </w:r>
      <w:proofErr w:type="spellEnd"/>
      <w:r w:rsidRPr="006E5E37">
        <w:rPr>
          <w:rFonts w:eastAsia="Times New Roman"/>
          <w:szCs w:val="20"/>
        </w:rPr>
        <w:t xml:space="preserve"> yang </w:t>
      </w:r>
      <w:proofErr w:type="spellStart"/>
      <w:r w:rsidRPr="006E5E37">
        <w:rPr>
          <w:rFonts w:eastAsia="Times New Roman"/>
          <w:szCs w:val="20"/>
        </w:rPr>
        <w:t>menurunkan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investor. </w:t>
      </w:r>
      <w:proofErr w:type="spellStart"/>
      <w:r w:rsidRPr="006E5E37">
        <w:rPr>
          <w:rFonts w:eastAsia="Times New Roman"/>
          <w:szCs w:val="20"/>
        </w:rPr>
        <w:t>Sementara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Fitriana</w:t>
      </w:r>
      <w:proofErr w:type="spellEnd"/>
      <w:r w:rsidRPr="006E5E37">
        <w:rPr>
          <w:rFonts w:eastAsia="Times New Roman"/>
          <w:szCs w:val="20"/>
        </w:rPr>
        <w:t xml:space="preserve"> &amp; Lestari (2021), </w:t>
      </w:r>
      <w:proofErr w:type="spellStart"/>
      <w:r w:rsidRPr="006E5E37">
        <w:rPr>
          <w:rFonts w:eastAsia="Times New Roman"/>
          <w:szCs w:val="20"/>
        </w:rPr>
        <w:t>membuktikan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leverage </w:t>
      </w:r>
      <w:proofErr w:type="spellStart"/>
      <w:r w:rsidRPr="006E5E37">
        <w:rPr>
          <w:rFonts w:eastAsia="Times New Roman"/>
          <w:szCs w:val="20"/>
        </w:rPr>
        <w:t>memperlemah</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Hal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sejalan</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teori</w:t>
      </w:r>
      <w:proofErr w:type="spellEnd"/>
      <w:r w:rsidRPr="006E5E37">
        <w:rPr>
          <w:rFonts w:eastAsia="Times New Roman"/>
          <w:szCs w:val="20"/>
        </w:rPr>
        <w:t xml:space="preserve"> </w:t>
      </w:r>
      <w:proofErr w:type="spellStart"/>
      <w:r w:rsidRPr="006E5E37">
        <w:rPr>
          <w:rFonts w:eastAsia="Times New Roman"/>
          <w:szCs w:val="20"/>
        </w:rPr>
        <w:t>agen</w:t>
      </w:r>
      <w:proofErr w:type="spellEnd"/>
      <w:r w:rsidRPr="006E5E37">
        <w:rPr>
          <w:rFonts w:eastAsia="Times New Roman"/>
          <w:szCs w:val="20"/>
        </w:rPr>
        <w:t xml:space="preserve"> yang </w:t>
      </w:r>
      <w:proofErr w:type="spellStart"/>
      <w:r w:rsidRPr="006E5E37">
        <w:rPr>
          <w:rFonts w:eastAsia="Times New Roman"/>
          <w:szCs w:val="20"/>
        </w:rPr>
        <w:t>menekankan</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penggunaan</w:t>
      </w:r>
      <w:proofErr w:type="spellEnd"/>
      <w:r w:rsidRPr="006E5E37">
        <w:rPr>
          <w:rFonts w:eastAsia="Times New Roman"/>
          <w:szCs w:val="20"/>
        </w:rPr>
        <w:t xml:space="preserve"> utang </w:t>
      </w:r>
      <w:proofErr w:type="spellStart"/>
      <w:r w:rsidRPr="006E5E37">
        <w:rPr>
          <w:rFonts w:eastAsia="Times New Roman"/>
          <w:szCs w:val="20"/>
        </w:rPr>
        <w:t>menciptakan</w:t>
      </w:r>
      <w:proofErr w:type="spellEnd"/>
      <w:r w:rsidRPr="006E5E37">
        <w:rPr>
          <w:rFonts w:eastAsia="Times New Roman"/>
          <w:szCs w:val="20"/>
        </w:rPr>
        <w:t xml:space="preserve"> </w:t>
      </w:r>
      <w:proofErr w:type="spellStart"/>
      <w:r w:rsidRPr="006E5E37">
        <w:rPr>
          <w:rFonts w:eastAsia="Times New Roman"/>
          <w:szCs w:val="20"/>
        </w:rPr>
        <w:t>biaya</w:t>
      </w:r>
      <w:proofErr w:type="spellEnd"/>
      <w:r w:rsidRPr="006E5E37">
        <w:rPr>
          <w:rFonts w:eastAsia="Times New Roman"/>
          <w:szCs w:val="20"/>
        </w:rPr>
        <w:t xml:space="preserve"> </w:t>
      </w:r>
      <w:proofErr w:type="spellStart"/>
      <w:r w:rsidRPr="006E5E37">
        <w:rPr>
          <w:rFonts w:eastAsia="Times New Roman"/>
          <w:szCs w:val="20"/>
        </w:rPr>
        <w:t>keagenan</w:t>
      </w:r>
      <w:proofErr w:type="spellEnd"/>
      <w:r w:rsidRPr="006E5E37">
        <w:rPr>
          <w:rFonts w:eastAsia="Times New Roman"/>
          <w:szCs w:val="20"/>
        </w:rPr>
        <w:t xml:space="preserve"> </w:t>
      </w:r>
      <w:proofErr w:type="spellStart"/>
      <w:r w:rsidRPr="006E5E37">
        <w:rPr>
          <w:rFonts w:eastAsia="Times New Roman"/>
          <w:szCs w:val="20"/>
        </w:rPr>
        <w:t>baru</w:t>
      </w:r>
      <w:proofErr w:type="spellEnd"/>
      <w:r w:rsidRPr="006E5E37">
        <w:rPr>
          <w:rFonts w:eastAsia="Times New Roman"/>
          <w:szCs w:val="20"/>
        </w:rPr>
        <w:t xml:space="preserve"> yang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menurunkan</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w:t>
      </w:r>
    </w:p>
    <w:p w14:paraId="6939009E" w14:textId="77777777" w:rsidR="006E5E37" w:rsidRPr="006E5E37" w:rsidRDefault="006E5E37" w:rsidP="006E5E37">
      <w:pPr>
        <w:spacing w:before="120" w:after="0"/>
        <w:ind w:right="164"/>
        <w:rPr>
          <w:rFonts w:eastAsia="Times New Roman"/>
          <w:szCs w:val="20"/>
        </w:rPr>
      </w:pPr>
      <w:r w:rsidRPr="006E5E37">
        <w:rPr>
          <w:rFonts w:eastAsia="Times New Roman"/>
          <w:szCs w:val="20"/>
        </w:rPr>
        <w:t xml:space="preserve">Dari </w:t>
      </w:r>
      <w:proofErr w:type="spellStart"/>
      <w:r w:rsidRPr="006E5E37">
        <w:rPr>
          <w:rFonts w:eastAsia="Times New Roman"/>
          <w:szCs w:val="20"/>
        </w:rPr>
        <w:t>sudut</w:t>
      </w:r>
      <w:proofErr w:type="spellEnd"/>
      <w:r w:rsidRPr="006E5E37">
        <w:rPr>
          <w:rFonts w:eastAsia="Times New Roman"/>
          <w:szCs w:val="20"/>
        </w:rPr>
        <w:t xml:space="preserve"> </w:t>
      </w:r>
      <w:proofErr w:type="spellStart"/>
      <w:r w:rsidRPr="006E5E37">
        <w:rPr>
          <w:rFonts w:eastAsia="Times New Roman"/>
          <w:szCs w:val="20"/>
        </w:rPr>
        <w:t>pandang</w:t>
      </w:r>
      <w:proofErr w:type="spellEnd"/>
      <w:r w:rsidRPr="006E5E37">
        <w:rPr>
          <w:rFonts w:eastAsia="Times New Roman"/>
          <w:szCs w:val="20"/>
        </w:rPr>
        <w:t xml:space="preserve"> </w:t>
      </w:r>
      <w:proofErr w:type="spellStart"/>
      <w:r w:rsidRPr="006E5E37">
        <w:rPr>
          <w:rFonts w:eastAsia="Times New Roman"/>
          <w:szCs w:val="20"/>
        </w:rPr>
        <w:t>teori</w:t>
      </w:r>
      <w:proofErr w:type="spellEnd"/>
      <w:r w:rsidRPr="006E5E37">
        <w:rPr>
          <w:rFonts w:eastAsia="Times New Roman"/>
          <w:szCs w:val="20"/>
        </w:rPr>
        <w:t xml:space="preserve"> signaling (signaling theory),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dan leverage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dianggap</w:t>
      </w:r>
      <w:proofErr w:type="spellEnd"/>
      <w:r w:rsidRPr="006E5E37">
        <w:rPr>
          <w:rFonts w:eastAsia="Times New Roman"/>
          <w:szCs w:val="20"/>
        </w:rPr>
        <w:t xml:space="preserv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sinyal</w:t>
      </w:r>
      <w:proofErr w:type="spellEnd"/>
      <w:r w:rsidRPr="006E5E37">
        <w:rPr>
          <w:rFonts w:eastAsia="Times New Roman"/>
          <w:szCs w:val="20"/>
        </w:rPr>
        <w:t xml:space="preserve"> yang </w:t>
      </w:r>
      <w:proofErr w:type="spellStart"/>
      <w:r w:rsidRPr="006E5E37">
        <w:rPr>
          <w:rFonts w:eastAsia="Times New Roman"/>
          <w:szCs w:val="20"/>
        </w:rPr>
        <w:t>dikirim</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kepada</w:t>
      </w:r>
      <w:proofErr w:type="spellEnd"/>
      <w:r w:rsidRPr="006E5E37">
        <w:rPr>
          <w:rFonts w:eastAsia="Times New Roman"/>
          <w:szCs w:val="20"/>
        </w:rPr>
        <w:t xml:space="preserve"> investor.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transparan</w:t>
      </w:r>
      <w:proofErr w:type="spellEnd"/>
      <w:r w:rsidRPr="006E5E37">
        <w:rPr>
          <w:rFonts w:eastAsia="Times New Roman"/>
          <w:szCs w:val="20"/>
        </w:rPr>
        <w:t xml:space="preserve"> dan audit yang </w:t>
      </w:r>
      <w:proofErr w:type="spellStart"/>
      <w:r w:rsidRPr="006E5E37">
        <w:rPr>
          <w:rFonts w:eastAsia="Times New Roman"/>
          <w:szCs w:val="20"/>
        </w:rPr>
        <w:t>berkualitas</w:t>
      </w:r>
      <w:proofErr w:type="spellEnd"/>
      <w:r w:rsidRPr="006E5E37">
        <w:rPr>
          <w:rFonts w:eastAsia="Times New Roman"/>
          <w:szCs w:val="20"/>
        </w:rPr>
        <w:t xml:space="preserve"> </w:t>
      </w:r>
      <w:proofErr w:type="spellStart"/>
      <w:r w:rsidRPr="006E5E37">
        <w:rPr>
          <w:rFonts w:eastAsia="Times New Roman"/>
          <w:szCs w:val="20"/>
        </w:rPr>
        <w:t>tinggi</w:t>
      </w:r>
      <w:proofErr w:type="spellEnd"/>
      <w:r w:rsidRPr="006E5E37">
        <w:rPr>
          <w:rFonts w:eastAsia="Times New Roman"/>
          <w:szCs w:val="20"/>
        </w:rPr>
        <w:t xml:space="preserve"> </w:t>
      </w:r>
      <w:proofErr w:type="spellStart"/>
      <w:r w:rsidRPr="006E5E37">
        <w:rPr>
          <w:rFonts w:eastAsia="Times New Roman"/>
          <w:szCs w:val="20"/>
        </w:rPr>
        <w:t>memberikan</w:t>
      </w:r>
      <w:proofErr w:type="spellEnd"/>
      <w:r w:rsidRPr="006E5E37">
        <w:rPr>
          <w:rFonts w:eastAsia="Times New Roman"/>
          <w:szCs w:val="20"/>
        </w:rPr>
        <w:t xml:space="preserve"> </w:t>
      </w:r>
      <w:proofErr w:type="spellStart"/>
      <w:r w:rsidRPr="006E5E37">
        <w:rPr>
          <w:rFonts w:eastAsia="Times New Roman"/>
          <w:szCs w:val="20"/>
        </w:rPr>
        <w:t>sinyal</w:t>
      </w:r>
      <w:proofErr w:type="spellEnd"/>
      <w:r w:rsidRPr="006E5E37">
        <w:rPr>
          <w:rFonts w:eastAsia="Times New Roman"/>
          <w:szCs w:val="20"/>
        </w:rPr>
        <w:t xml:space="preserve"> </w:t>
      </w:r>
      <w:proofErr w:type="spellStart"/>
      <w:r w:rsidRPr="006E5E37">
        <w:rPr>
          <w:rFonts w:eastAsia="Times New Roman"/>
          <w:szCs w:val="20"/>
        </w:rPr>
        <w:t>positif</w:t>
      </w:r>
      <w:proofErr w:type="spellEnd"/>
      <w:r w:rsidRPr="006E5E37">
        <w:rPr>
          <w:rFonts w:eastAsia="Times New Roman"/>
          <w:szCs w:val="20"/>
        </w:rPr>
        <w:t xml:space="preserve"> </w:t>
      </w:r>
      <w:proofErr w:type="spellStart"/>
      <w:r w:rsidRPr="006E5E37">
        <w:rPr>
          <w:rFonts w:eastAsia="Times New Roman"/>
          <w:szCs w:val="20"/>
        </w:rPr>
        <w:t>bahwa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tata </w:t>
      </w:r>
      <w:proofErr w:type="spellStart"/>
      <w:r w:rsidRPr="006E5E37">
        <w:rPr>
          <w:rFonts w:eastAsia="Times New Roman"/>
          <w:szCs w:val="20"/>
        </w:rPr>
        <w:t>kelola</w:t>
      </w:r>
      <w:proofErr w:type="spellEnd"/>
      <w:r w:rsidRPr="006E5E37">
        <w:rPr>
          <w:rFonts w:eastAsia="Times New Roman"/>
          <w:szCs w:val="20"/>
        </w:rPr>
        <w:t xml:space="preserve"> yang </w:t>
      </w:r>
      <w:proofErr w:type="spellStart"/>
      <w:r w:rsidRPr="006E5E37">
        <w:rPr>
          <w:rFonts w:eastAsia="Times New Roman"/>
          <w:szCs w:val="20"/>
        </w:rPr>
        <w:t>baik</w:t>
      </w:r>
      <w:proofErr w:type="spellEnd"/>
      <w:r w:rsidRPr="006E5E37">
        <w:rPr>
          <w:rFonts w:eastAsia="Times New Roman"/>
          <w:szCs w:val="20"/>
        </w:rPr>
        <w:t xml:space="preserve">, yang pada </w:t>
      </w:r>
      <w:proofErr w:type="spellStart"/>
      <w:r w:rsidRPr="006E5E37">
        <w:rPr>
          <w:rFonts w:eastAsia="Times New Roman"/>
          <w:szCs w:val="20"/>
        </w:rPr>
        <w:t>akhirnya</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persepsi</w:t>
      </w:r>
      <w:proofErr w:type="spellEnd"/>
      <w:r w:rsidRPr="006E5E37">
        <w:rPr>
          <w:rFonts w:eastAsia="Times New Roman"/>
          <w:szCs w:val="20"/>
        </w:rPr>
        <w:t xml:space="preserve"> pasar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Sebaliknya</w:t>
      </w:r>
      <w:proofErr w:type="spellEnd"/>
      <w:r w:rsidRPr="006E5E37">
        <w:rPr>
          <w:rFonts w:eastAsia="Times New Roman"/>
          <w:szCs w:val="20"/>
        </w:rPr>
        <w:t xml:space="preserve">, </w:t>
      </w:r>
      <w:proofErr w:type="spellStart"/>
      <w:r w:rsidRPr="006E5E37">
        <w:rPr>
          <w:rFonts w:eastAsia="Times New Roman"/>
          <w:szCs w:val="20"/>
        </w:rPr>
        <w:t>tingkat</w:t>
      </w:r>
      <w:proofErr w:type="spellEnd"/>
      <w:r w:rsidRPr="006E5E37">
        <w:rPr>
          <w:rFonts w:eastAsia="Times New Roman"/>
          <w:szCs w:val="20"/>
        </w:rPr>
        <w:t xml:space="preserve"> leverage yang </w:t>
      </w:r>
      <w:proofErr w:type="spellStart"/>
      <w:r w:rsidRPr="006E5E37">
        <w:rPr>
          <w:rFonts w:eastAsia="Times New Roman"/>
          <w:szCs w:val="20"/>
        </w:rPr>
        <w:t>berlebihan</w:t>
      </w:r>
      <w:proofErr w:type="spellEnd"/>
      <w:r w:rsidRPr="006E5E37">
        <w:rPr>
          <w:rFonts w:eastAsia="Times New Roman"/>
          <w:szCs w:val="20"/>
        </w:rPr>
        <w:t xml:space="preserve"> </w:t>
      </w:r>
      <w:proofErr w:type="spellStart"/>
      <w:r w:rsidRPr="006E5E37">
        <w:rPr>
          <w:rFonts w:eastAsia="Times New Roman"/>
          <w:szCs w:val="20"/>
        </w:rPr>
        <w:t>memberikan</w:t>
      </w:r>
      <w:proofErr w:type="spellEnd"/>
      <w:r w:rsidRPr="006E5E37">
        <w:rPr>
          <w:rFonts w:eastAsia="Times New Roman"/>
          <w:szCs w:val="20"/>
        </w:rPr>
        <w:t xml:space="preserve"> </w:t>
      </w:r>
      <w:proofErr w:type="spellStart"/>
      <w:r w:rsidRPr="006E5E37">
        <w:rPr>
          <w:rFonts w:eastAsia="Times New Roman"/>
          <w:szCs w:val="20"/>
        </w:rPr>
        <w:t>sinyal</w:t>
      </w:r>
      <w:proofErr w:type="spellEnd"/>
      <w:r w:rsidRPr="006E5E37">
        <w:rPr>
          <w:rFonts w:eastAsia="Times New Roman"/>
          <w:szCs w:val="20"/>
        </w:rPr>
        <w:t xml:space="preserve"> </w:t>
      </w:r>
      <w:proofErr w:type="spellStart"/>
      <w:r w:rsidRPr="006E5E37">
        <w:rPr>
          <w:rFonts w:eastAsia="Times New Roman"/>
          <w:szCs w:val="20"/>
        </w:rPr>
        <w:t>negatif</w:t>
      </w:r>
      <w:proofErr w:type="spellEnd"/>
      <w:r w:rsidRPr="006E5E37">
        <w:rPr>
          <w:rFonts w:eastAsia="Times New Roman"/>
          <w:szCs w:val="20"/>
        </w:rPr>
        <w:t xml:space="preserve">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tingginya</w:t>
      </w:r>
      <w:proofErr w:type="spellEnd"/>
      <w:r w:rsidRPr="006E5E37">
        <w:rPr>
          <w:rFonts w:eastAsia="Times New Roman"/>
          <w:szCs w:val="20"/>
        </w:rPr>
        <w:t xml:space="preserve"> </w:t>
      </w:r>
      <w:proofErr w:type="spellStart"/>
      <w:r w:rsidRPr="006E5E37">
        <w:rPr>
          <w:rFonts w:eastAsia="Times New Roman"/>
          <w:szCs w:val="20"/>
        </w:rPr>
        <w:t>risiko</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potensi</w:t>
      </w:r>
      <w:proofErr w:type="spellEnd"/>
      <w:r w:rsidRPr="006E5E37">
        <w:rPr>
          <w:rFonts w:eastAsia="Times New Roman"/>
          <w:szCs w:val="20"/>
        </w:rPr>
        <w:t xml:space="preserve"> </w:t>
      </w:r>
      <w:proofErr w:type="spellStart"/>
      <w:r w:rsidRPr="006E5E37">
        <w:rPr>
          <w:rFonts w:eastAsia="Times New Roman"/>
          <w:szCs w:val="20"/>
        </w:rPr>
        <w:t>ketidakstabilan</w:t>
      </w:r>
      <w:proofErr w:type="spellEnd"/>
      <w:r w:rsidRPr="006E5E37">
        <w:rPr>
          <w:rFonts w:eastAsia="Times New Roman"/>
          <w:szCs w:val="20"/>
        </w:rPr>
        <w:t xml:space="preserve">. Oleh </w:t>
      </w:r>
      <w:proofErr w:type="spellStart"/>
      <w:r w:rsidRPr="006E5E37">
        <w:rPr>
          <w:rFonts w:eastAsia="Times New Roman"/>
          <w:szCs w:val="20"/>
        </w:rPr>
        <w:t>karena</w:t>
      </w:r>
      <w:proofErr w:type="spellEnd"/>
      <w:r w:rsidRPr="006E5E37">
        <w:rPr>
          <w:rFonts w:eastAsia="Times New Roman"/>
          <w:szCs w:val="20"/>
        </w:rPr>
        <w:t xml:space="preserve"> </w:t>
      </w:r>
      <w:proofErr w:type="spellStart"/>
      <w:r w:rsidRPr="006E5E37">
        <w:rPr>
          <w:rFonts w:eastAsia="Times New Roman"/>
          <w:szCs w:val="20"/>
        </w:rPr>
        <w:t>itu</w:t>
      </w:r>
      <w:proofErr w:type="spellEnd"/>
      <w:r w:rsidRPr="006E5E37">
        <w:rPr>
          <w:rFonts w:eastAsia="Times New Roman"/>
          <w:szCs w:val="20"/>
        </w:rPr>
        <w:t xml:space="preserve">, </w:t>
      </w:r>
      <w:proofErr w:type="spellStart"/>
      <w:r w:rsidRPr="006E5E37">
        <w:rPr>
          <w:rFonts w:eastAsia="Times New Roman"/>
          <w:szCs w:val="20"/>
        </w:rPr>
        <w:t>kombinasi</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tinggi</w:t>
      </w:r>
      <w:proofErr w:type="spellEnd"/>
      <w:r w:rsidRPr="006E5E37">
        <w:rPr>
          <w:rFonts w:eastAsia="Times New Roman"/>
          <w:szCs w:val="20"/>
        </w:rPr>
        <w:t xml:space="preserve">, audit yang </w:t>
      </w:r>
      <w:proofErr w:type="spellStart"/>
      <w:r w:rsidRPr="006E5E37">
        <w:rPr>
          <w:rFonts w:eastAsia="Times New Roman"/>
          <w:szCs w:val="20"/>
        </w:rPr>
        <w:t>kredibel</w:t>
      </w:r>
      <w:proofErr w:type="spellEnd"/>
      <w:r w:rsidRPr="006E5E37">
        <w:rPr>
          <w:rFonts w:eastAsia="Times New Roman"/>
          <w:szCs w:val="20"/>
        </w:rPr>
        <w:t xml:space="preserve">, dan </w:t>
      </w:r>
      <w:proofErr w:type="spellStart"/>
      <w:r w:rsidRPr="006E5E37">
        <w:rPr>
          <w:rFonts w:eastAsia="Times New Roman"/>
          <w:szCs w:val="20"/>
        </w:rPr>
        <w:t>pengelolaan</w:t>
      </w:r>
      <w:proofErr w:type="spellEnd"/>
      <w:r w:rsidRPr="006E5E37">
        <w:rPr>
          <w:rFonts w:eastAsia="Times New Roman"/>
          <w:szCs w:val="20"/>
        </w:rPr>
        <w:t xml:space="preserve"> leverage yang </w:t>
      </w:r>
      <w:proofErr w:type="spellStart"/>
      <w:r w:rsidRPr="006E5E37">
        <w:rPr>
          <w:rFonts w:eastAsia="Times New Roman"/>
          <w:szCs w:val="20"/>
        </w:rPr>
        <w:t>sehat</w:t>
      </w:r>
      <w:proofErr w:type="spellEnd"/>
      <w:r w:rsidRPr="006E5E37">
        <w:rPr>
          <w:rFonts w:eastAsia="Times New Roman"/>
          <w:szCs w:val="20"/>
        </w:rPr>
        <w:t xml:space="preserve"> </w:t>
      </w:r>
      <w:proofErr w:type="spellStart"/>
      <w:r w:rsidRPr="006E5E37">
        <w:rPr>
          <w:rFonts w:eastAsia="Times New Roman"/>
          <w:szCs w:val="20"/>
        </w:rPr>
        <w:t>menjadi</w:t>
      </w:r>
      <w:proofErr w:type="spellEnd"/>
      <w:r w:rsidRPr="006E5E37">
        <w:rPr>
          <w:rFonts w:eastAsia="Times New Roman"/>
          <w:szCs w:val="20"/>
        </w:rPr>
        <w:t xml:space="preserve"> </w:t>
      </w:r>
      <w:proofErr w:type="spellStart"/>
      <w:r w:rsidRPr="006E5E37">
        <w:rPr>
          <w:rFonts w:eastAsia="Times New Roman"/>
          <w:szCs w:val="20"/>
        </w:rPr>
        <w:t>indikator</w:t>
      </w:r>
      <w:proofErr w:type="spellEnd"/>
      <w:r w:rsidRPr="006E5E37">
        <w:rPr>
          <w:rFonts w:eastAsia="Times New Roman"/>
          <w:szCs w:val="20"/>
        </w:rPr>
        <w:t xml:space="preserve"> </w:t>
      </w:r>
      <w:proofErr w:type="spellStart"/>
      <w:r w:rsidRPr="006E5E37">
        <w:rPr>
          <w:rFonts w:eastAsia="Times New Roman"/>
          <w:szCs w:val="20"/>
        </w:rPr>
        <w:t>penting</w:t>
      </w:r>
      <w:proofErr w:type="spellEnd"/>
      <w:r w:rsidRPr="006E5E37">
        <w:rPr>
          <w:rFonts w:eastAsia="Times New Roman"/>
          <w:szCs w:val="20"/>
        </w:rPr>
        <w:t xml:space="preserve"> </w:t>
      </w:r>
      <w:proofErr w:type="spellStart"/>
      <w:r w:rsidRPr="006E5E37">
        <w:rPr>
          <w:rFonts w:eastAsia="Times New Roman"/>
          <w:szCs w:val="20"/>
        </w:rPr>
        <w:t>bagi</w:t>
      </w:r>
      <w:proofErr w:type="spellEnd"/>
      <w:r w:rsidRPr="006E5E37">
        <w:rPr>
          <w:rFonts w:eastAsia="Times New Roman"/>
          <w:szCs w:val="20"/>
        </w:rPr>
        <w:t xml:space="preserve"> investor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menilai</w:t>
      </w:r>
      <w:proofErr w:type="spellEnd"/>
      <w:r w:rsidRPr="006E5E37">
        <w:rPr>
          <w:rFonts w:eastAsia="Times New Roman"/>
          <w:szCs w:val="20"/>
        </w:rPr>
        <w:t xml:space="preserve"> </w:t>
      </w:r>
      <w:proofErr w:type="spellStart"/>
      <w:r w:rsidRPr="006E5E37">
        <w:rPr>
          <w:rFonts w:eastAsia="Times New Roman"/>
          <w:szCs w:val="20"/>
        </w:rPr>
        <w:t>prospek</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di </w:t>
      </w:r>
      <w:proofErr w:type="spellStart"/>
      <w:r w:rsidRPr="006E5E37">
        <w:rPr>
          <w:rFonts w:eastAsia="Times New Roman"/>
          <w:szCs w:val="20"/>
        </w:rPr>
        <w:t>subsektor</w:t>
      </w:r>
      <w:proofErr w:type="spellEnd"/>
      <w:r w:rsidRPr="006E5E37">
        <w:rPr>
          <w:rFonts w:eastAsia="Times New Roman"/>
          <w:szCs w:val="20"/>
        </w:rPr>
        <w:t xml:space="preserve"> batu bara</w:t>
      </w:r>
    </w:p>
    <w:p w14:paraId="4AD98C42" w14:textId="77777777" w:rsidR="006E5E37" w:rsidRPr="006E5E37" w:rsidRDefault="006E5E37" w:rsidP="006E5E37">
      <w:pPr>
        <w:spacing w:before="120" w:after="0"/>
        <w:ind w:right="164"/>
        <w:rPr>
          <w:rFonts w:eastAsia="Times New Roman"/>
          <w:szCs w:val="20"/>
        </w:rPr>
      </w:pPr>
      <w:proofErr w:type="spellStart"/>
      <w:r w:rsidRPr="006E5E37">
        <w:rPr>
          <w:rFonts w:eastAsia="Times New Roman"/>
          <w:szCs w:val="20"/>
        </w:rPr>
        <w:t>Meskipun</w:t>
      </w:r>
      <w:proofErr w:type="spellEnd"/>
      <w:r w:rsidRPr="006E5E37">
        <w:rPr>
          <w:rFonts w:eastAsia="Times New Roman"/>
          <w:szCs w:val="20"/>
        </w:rPr>
        <w:t xml:space="preserve"> </w:t>
      </w:r>
      <w:proofErr w:type="spellStart"/>
      <w:r w:rsidRPr="006E5E37">
        <w:rPr>
          <w:rFonts w:eastAsia="Times New Roman"/>
          <w:szCs w:val="20"/>
        </w:rPr>
        <w:t>ada</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sebelumnya</w:t>
      </w:r>
      <w:proofErr w:type="spellEnd"/>
      <w:r w:rsidRPr="006E5E37">
        <w:rPr>
          <w:rFonts w:eastAsia="Times New Roman"/>
          <w:szCs w:val="20"/>
        </w:rPr>
        <w:t xml:space="preserve"> yang </w:t>
      </w:r>
      <w:proofErr w:type="spellStart"/>
      <w:r w:rsidRPr="006E5E37">
        <w:rPr>
          <w:rFonts w:eastAsia="Times New Roman"/>
          <w:szCs w:val="20"/>
        </w:rPr>
        <w:t>membahas</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antara</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leverage, dan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masih</w:t>
      </w:r>
      <w:proofErr w:type="spellEnd"/>
      <w:r w:rsidRPr="006E5E37">
        <w:rPr>
          <w:rFonts w:eastAsia="Times New Roman"/>
          <w:szCs w:val="20"/>
        </w:rPr>
        <w:t xml:space="preserve"> sangat </w:t>
      </w:r>
      <w:proofErr w:type="spellStart"/>
      <w:r w:rsidRPr="006E5E37">
        <w:rPr>
          <w:rFonts w:eastAsia="Times New Roman"/>
          <w:szCs w:val="20"/>
        </w:rPr>
        <w:t>sedikit</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yang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bersamaan</w:t>
      </w:r>
      <w:proofErr w:type="spellEnd"/>
      <w:r w:rsidRPr="006E5E37">
        <w:rPr>
          <w:rFonts w:eastAsia="Times New Roman"/>
          <w:szCs w:val="20"/>
        </w:rPr>
        <w:t xml:space="preserve"> </w:t>
      </w:r>
      <w:proofErr w:type="spellStart"/>
      <w:r w:rsidRPr="006E5E37">
        <w:rPr>
          <w:rFonts w:eastAsia="Times New Roman"/>
          <w:szCs w:val="20"/>
        </w:rPr>
        <w:t>menggunakan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mediasi</w:t>
      </w:r>
      <w:proofErr w:type="spellEnd"/>
      <w:r w:rsidRPr="006E5E37">
        <w:rPr>
          <w:rFonts w:eastAsia="Times New Roman"/>
          <w:szCs w:val="20"/>
        </w:rPr>
        <w:t xml:space="preserve"> dan leverage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moderasi</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mengeksplorasi</w:t>
      </w:r>
      <w:proofErr w:type="spellEnd"/>
      <w:r w:rsidRPr="006E5E37">
        <w:rPr>
          <w:rFonts w:eastAsia="Times New Roman"/>
          <w:szCs w:val="20"/>
        </w:rPr>
        <w:t xml:space="preserve"> </w:t>
      </w:r>
      <w:proofErr w:type="spellStart"/>
      <w:r w:rsidRPr="006E5E37">
        <w:rPr>
          <w:rFonts w:eastAsia="Times New Roman"/>
          <w:szCs w:val="20"/>
        </w:rPr>
        <w:t>pengaruh</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terhadap</w:t>
      </w:r>
      <w:proofErr w:type="spellEnd"/>
      <w:r w:rsidRPr="006E5E37">
        <w:rPr>
          <w:rFonts w:eastAsia="Times New Roman"/>
          <w:szCs w:val="20"/>
        </w:rPr>
        <w:t xml:space="preserve"> </w:t>
      </w:r>
      <w:proofErr w:type="spellStart"/>
      <w:r w:rsidRPr="006E5E37">
        <w:rPr>
          <w:rFonts w:eastAsia="Times New Roman"/>
          <w:szCs w:val="20"/>
        </w:rPr>
        <w:t>nilai</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w:t>
      </w:r>
      <w:proofErr w:type="spellStart"/>
      <w:r w:rsidRPr="006E5E37">
        <w:rPr>
          <w:rFonts w:eastAsia="Times New Roman"/>
          <w:szCs w:val="20"/>
        </w:rPr>
        <w:t>terutama</w:t>
      </w:r>
      <w:proofErr w:type="spellEnd"/>
      <w:r w:rsidRPr="006E5E37">
        <w:rPr>
          <w:rFonts w:eastAsia="Times New Roman"/>
          <w:szCs w:val="20"/>
        </w:rPr>
        <w:t xml:space="preserve"> pada </w:t>
      </w:r>
      <w:proofErr w:type="spellStart"/>
      <w:r w:rsidRPr="006E5E37">
        <w:rPr>
          <w:rFonts w:eastAsia="Times New Roman"/>
          <w:szCs w:val="20"/>
        </w:rPr>
        <w:t>perusahaan</w:t>
      </w:r>
      <w:proofErr w:type="spellEnd"/>
      <w:r w:rsidRPr="006E5E37">
        <w:rPr>
          <w:rFonts w:eastAsia="Times New Roman"/>
          <w:szCs w:val="20"/>
        </w:rPr>
        <w:t xml:space="preserve"> non-</w:t>
      </w:r>
      <w:proofErr w:type="spellStart"/>
      <w:r w:rsidRPr="006E5E37">
        <w:rPr>
          <w:rFonts w:eastAsia="Times New Roman"/>
          <w:szCs w:val="20"/>
        </w:rPr>
        <w:t>keuangan</w:t>
      </w:r>
      <w:proofErr w:type="spellEnd"/>
      <w:r w:rsidRPr="006E5E37">
        <w:rPr>
          <w:rFonts w:eastAsia="Times New Roman"/>
          <w:szCs w:val="20"/>
        </w:rPr>
        <w:t xml:space="preserve"> di Indonesia </w:t>
      </w:r>
      <w:proofErr w:type="spellStart"/>
      <w:r w:rsidRPr="006E5E37">
        <w:rPr>
          <w:rFonts w:eastAsia="Times New Roman"/>
          <w:szCs w:val="20"/>
        </w:rPr>
        <w:t>periode</w:t>
      </w:r>
      <w:proofErr w:type="spellEnd"/>
      <w:r w:rsidRPr="006E5E37">
        <w:rPr>
          <w:rFonts w:eastAsia="Times New Roman"/>
          <w:szCs w:val="20"/>
        </w:rPr>
        <w:t xml:space="preserve"> 2021-2024. Hal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menunjukkan</w:t>
      </w:r>
      <w:proofErr w:type="spellEnd"/>
      <w:r w:rsidRPr="006E5E37">
        <w:rPr>
          <w:rFonts w:eastAsia="Times New Roman"/>
          <w:szCs w:val="20"/>
        </w:rPr>
        <w:t xml:space="preserve"> </w:t>
      </w:r>
      <w:proofErr w:type="spellStart"/>
      <w:r w:rsidRPr="006E5E37">
        <w:rPr>
          <w:rFonts w:eastAsia="Times New Roman"/>
          <w:szCs w:val="20"/>
        </w:rPr>
        <w:t>adanya</w:t>
      </w:r>
      <w:proofErr w:type="spellEnd"/>
      <w:r w:rsidRPr="006E5E37">
        <w:rPr>
          <w:rFonts w:eastAsia="Times New Roman"/>
          <w:szCs w:val="20"/>
        </w:rPr>
        <w:t xml:space="preserve"> </w:t>
      </w:r>
      <w:proofErr w:type="spellStart"/>
      <w:r w:rsidRPr="006E5E37">
        <w:rPr>
          <w:rFonts w:eastAsia="Times New Roman"/>
          <w:szCs w:val="20"/>
        </w:rPr>
        <w:t>celah</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sebelumnya</w:t>
      </w:r>
      <w:proofErr w:type="spellEnd"/>
      <w:r w:rsidRPr="006E5E37">
        <w:rPr>
          <w:rFonts w:eastAsia="Times New Roman"/>
          <w:szCs w:val="20"/>
        </w:rPr>
        <w:t xml:space="preserve">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pentingnya</w:t>
      </w:r>
      <w:proofErr w:type="spellEnd"/>
      <w:r w:rsidRPr="006E5E37">
        <w:rPr>
          <w:rFonts w:eastAsia="Times New Roman"/>
          <w:szCs w:val="20"/>
        </w:rPr>
        <w:t xml:space="preserve"> </w:t>
      </w:r>
      <w:proofErr w:type="spellStart"/>
      <w:r w:rsidRPr="006E5E37">
        <w:rPr>
          <w:rFonts w:eastAsia="Times New Roman"/>
          <w:szCs w:val="20"/>
        </w:rPr>
        <w:t>dilakukan</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w:t>
      </w:r>
    </w:p>
    <w:p w14:paraId="7458CB73" w14:textId="16E6982C" w:rsidR="006E5E37" w:rsidRPr="00F075E0" w:rsidRDefault="006E5E37" w:rsidP="006E5E37">
      <w:pPr>
        <w:spacing w:before="120" w:after="0"/>
        <w:ind w:right="164"/>
        <w:rPr>
          <w:rFonts w:eastAsia="Times New Roman"/>
          <w:szCs w:val="20"/>
        </w:rPr>
      </w:pP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memiliki</w:t>
      </w:r>
      <w:proofErr w:type="spellEnd"/>
      <w:r w:rsidRPr="006E5E37">
        <w:rPr>
          <w:rFonts w:eastAsia="Times New Roman"/>
          <w:szCs w:val="20"/>
        </w:rPr>
        <w:t xml:space="preserve"> </w:t>
      </w:r>
      <w:proofErr w:type="spellStart"/>
      <w:r w:rsidRPr="006E5E37">
        <w:rPr>
          <w:rFonts w:eastAsia="Times New Roman"/>
          <w:szCs w:val="20"/>
        </w:rPr>
        <w:t>beberapa</w:t>
      </w:r>
      <w:proofErr w:type="spellEnd"/>
      <w:r w:rsidRPr="006E5E37">
        <w:rPr>
          <w:rFonts w:eastAsia="Times New Roman"/>
          <w:szCs w:val="20"/>
        </w:rPr>
        <w:t xml:space="preserve"> </w:t>
      </w:r>
      <w:proofErr w:type="spellStart"/>
      <w:r w:rsidRPr="006E5E37">
        <w:rPr>
          <w:rFonts w:eastAsia="Times New Roman"/>
          <w:szCs w:val="20"/>
        </w:rPr>
        <w:t>hal</w:t>
      </w:r>
      <w:proofErr w:type="spellEnd"/>
      <w:r w:rsidRPr="006E5E37">
        <w:rPr>
          <w:rFonts w:eastAsia="Times New Roman"/>
          <w:szCs w:val="20"/>
        </w:rPr>
        <w:t xml:space="preserve"> yang </w:t>
      </w:r>
      <w:proofErr w:type="spellStart"/>
      <w:r w:rsidRPr="006E5E37">
        <w:rPr>
          <w:rFonts w:eastAsia="Times New Roman"/>
          <w:szCs w:val="20"/>
        </w:rPr>
        <w:t>baru</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empiris</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menguji</w:t>
      </w:r>
      <w:proofErr w:type="spellEnd"/>
      <w:r w:rsidRPr="006E5E37">
        <w:rPr>
          <w:rFonts w:eastAsia="Times New Roman"/>
          <w:szCs w:val="20"/>
        </w:rPr>
        <w:t xml:space="preserve"> model </w:t>
      </w:r>
      <w:proofErr w:type="spellStart"/>
      <w:r w:rsidRPr="006E5E37">
        <w:rPr>
          <w:rFonts w:eastAsia="Times New Roman"/>
          <w:szCs w:val="20"/>
        </w:rPr>
        <w:t>baru</w:t>
      </w:r>
      <w:proofErr w:type="spellEnd"/>
      <w:r w:rsidRPr="006E5E37">
        <w:rPr>
          <w:rFonts w:eastAsia="Times New Roman"/>
          <w:szCs w:val="20"/>
        </w:rPr>
        <w:t xml:space="preserve"> di Indonesia </w:t>
      </w:r>
      <w:proofErr w:type="spellStart"/>
      <w:r w:rsidRPr="006E5E37">
        <w:rPr>
          <w:rFonts w:eastAsia="Times New Roman"/>
          <w:szCs w:val="20"/>
        </w:rPr>
        <w:t>periode</w:t>
      </w:r>
      <w:proofErr w:type="spellEnd"/>
      <w:r w:rsidRPr="006E5E37">
        <w:rPr>
          <w:rFonts w:eastAsia="Times New Roman"/>
          <w:szCs w:val="20"/>
        </w:rPr>
        <w:t xml:space="preserve"> 2021 </w:t>
      </w:r>
      <w:proofErr w:type="spellStart"/>
      <w:r w:rsidRPr="006E5E37">
        <w:rPr>
          <w:rFonts w:eastAsia="Times New Roman"/>
          <w:szCs w:val="20"/>
        </w:rPr>
        <w:t>hingga</w:t>
      </w:r>
      <w:proofErr w:type="spellEnd"/>
      <w:r w:rsidRPr="006E5E37">
        <w:rPr>
          <w:rFonts w:eastAsia="Times New Roman"/>
          <w:szCs w:val="20"/>
        </w:rPr>
        <w:t xml:space="preserve"> 2024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menggabungkan</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w:t>
      </w:r>
      <w:proofErr w:type="spellStart"/>
      <w:r w:rsidRPr="006E5E37">
        <w:rPr>
          <w:rFonts w:eastAsia="Times New Roman"/>
          <w:szCs w:val="20"/>
        </w:rPr>
        <w:t>kualitas</w:t>
      </w:r>
      <w:proofErr w:type="spellEnd"/>
      <w:r w:rsidRPr="006E5E37">
        <w:rPr>
          <w:rFonts w:eastAsia="Times New Roman"/>
          <w:szCs w:val="20"/>
        </w:rPr>
        <w:t xml:space="preserve"> audit, dan leverage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bersamaan</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teoritis</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mengembangkan</w:t>
      </w:r>
      <w:proofErr w:type="spellEnd"/>
      <w:r w:rsidRPr="006E5E37">
        <w:rPr>
          <w:rFonts w:eastAsia="Times New Roman"/>
          <w:szCs w:val="20"/>
        </w:rPr>
        <w:t xml:space="preserve"> </w:t>
      </w:r>
      <w:proofErr w:type="spellStart"/>
      <w:r w:rsidRPr="006E5E37">
        <w:rPr>
          <w:rFonts w:eastAsia="Times New Roman"/>
          <w:szCs w:val="20"/>
        </w:rPr>
        <w:t>teori</w:t>
      </w:r>
      <w:proofErr w:type="spellEnd"/>
      <w:r w:rsidRPr="006E5E37">
        <w:rPr>
          <w:rFonts w:eastAsia="Times New Roman"/>
          <w:szCs w:val="20"/>
        </w:rPr>
        <w:t xml:space="preserve"> </w:t>
      </w:r>
      <w:proofErr w:type="spellStart"/>
      <w:r w:rsidRPr="006E5E37">
        <w:rPr>
          <w:rFonts w:eastAsia="Times New Roman"/>
          <w:szCs w:val="20"/>
        </w:rPr>
        <w:t>agen</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menambahkan</w:t>
      </w:r>
      <w:proofErr w:type="spellEnd"/>
      <w:r w:rsidRPr="006E5E37">
        <w:rPr>
          <w:rFonts w:eastAsia="Times New Roman"/>
          <w:szCs w:val="20"/>
        </w:rPr>
        <w:t xml:space="preserve"> </w:t>
      </w:r>
      <w:proofErr w:type="spellStart"/>
      <w:r w:rsidRPr="006E5E37">
        <w:rPr>
          <w:rFonts w:eastAsia="Times New Roman"/>
          <w:szCs w:val="20"/>
        </w:rPr>
        <w:t>mekanisme</w:t>
      </w:r>
      <w:proofErr w:type="spellEnd"/>
      <w:r w:rsidRPr="006E5E37">
        <w:rPr>
          <w:rFonts w:eastAsia="Times New Roman"/>
          <w:szCs w:val="20"/>
        </w:rPr>
        <w:t xml:space="preserve"> audit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mediasi</w:t>
      </w:r>
      <w:proofErr w:type="spellEnd"/>
      <w:r w:rsidRPr="006E5E37">
        <w:rPr>
          <w:rFonts w:eastAsia="Times New Roman"/>
          <w:szCs w:val="20"/>
        </w:rPr>
        <w:t xml:space="preserve"> dan leverage </w:t>
      </w:r>
      <w:proofErr w:type="spellStart"/>
      <w:r w:rsidRPr="006E5E37">
        <w:rPr>
          <w:rFonts w:eastAsia="Times New Roman"/>
          <w:szCs w:val="20"/>
        </w:rPr>
        <w:t>sebagai</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moderasi</w:t>
      </w:r>
      <w:proofErr w:type="spellEnd"/>
      <w:r w:rsidRPr="006E5E37">
        <w:rPr>
          <w:rFonts w:eastAsia="Times New Roman"/>
          <w:szCs w:val="20"/>
        </w:rPr>
        <w:t xml:space="preserve">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menjelaskan</w:t>
      </w:r>
      <w:proofErr w:type="spellEnd"/>
      <w:r w:rsidRPr="006E5E37">
        <w:rPr>
          <w:rFonts w:eastAsia="Times New Roman"/>
          <w:szCs w:val="20"/>
        </w:rPr>
        <w:t xml:space="preserve"> </w:t>
      </w:r>
      <w:proofErr w:type="spellStart"/>
      <w:r w:rsidRPr="006E5E37">
        <w:rPr>
          <w:rFonts w:eastAsia="Times New Roman"/>
          <w:szCs w:val="20"/>
        </w:rPr>
        <w:t>konflik</w:t>
      </w:r>
      <w:proofErr w:type="spellEnd"/>
      <w:r w:rsidRPr="006E5E37">
        <w:rPr>
          <w:rFonts w:eastAsia="Times New Roman"/>
          <w:szCs w:val="20"/>
        </w:rPr>
        <w:t xml:space="preserve"> </w:t>
      </w:r>
      <w:proofErr w:type="spellStart"/>
      <w:r w:rsidRPr="006E5E37">
        <w:rPr>
          <w:rFonts w:eastAsia="Times New Roman"/>
          <w:szCs w:val="20"/>
        </w:rPr>
        <w:t>keagenan</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konseptual</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merumuskan</w:t>
      </w:r>
      <w:proofErr w:type="spellEnd"/>
      <w:r w:rsidRPr="006E5E37">
        <w:rPr>
          <w:rFonts w:eastAsia="Times New Roman"/>
          <w:szCs w:val="20"/>
        </w:rPr>
        <w:t xml:space="preserve"> model </w:t>
      </w:r>
      <w:proofErr w:type="spellStart"/>
      <w:r w:rsidRPr="006E5E37">
        <w:rPr>
          <w:rFonts w:eastAsia="Times New Roman"/>
          <w:szCs w:val="20"/>
        </w:rPr>
        <w:t>mediasi-moderasi</w:t>
      </w:r>
      <w:proofErr w:type="spellEnd"/>
      <w:r w:rsidRPr="006E5E37">
        <w:rPr>
          <w:rFonts w:eastAsia="Times New Roman"/>
          <w:szCs w:val="20"/>
        </w:rPr>
        <w:t xml:space="preserve"> yang </w:t>
      </w:r>
      <w:proofErr w:type="spellStart"/>
      <w:r w:rsidRPr="006E5E37">
        <w:rPr>
          <w:rFonts w:eastAsia="Times New Roman"/>
          <w:szCs w:val="20"/>
        </w:rPr>
        <w:t>belum</w:t>
      </w:r>
      <w:proofErr w:type="spellEnd"/>
      <w:r w:rsidRPr="006E5E37">
        <w:rPr>
          <w:rFonts w:eastAsia="Times New Roman"/>
          <w:szCs w:val="20"/>
        </w:rPr>
        <w:t xml:space="preserve"> </w:t>
      </w:r>
      <w:proofErr w:type="spellStart"/>
      <w:r w:rsidRPr="006E5E37">
        <w:rPr>
          <w:rFonts w:eastAsia="Times New Roman"/>
          <w:szCs w:val="20"/>
        </w:rPr>
        <w:t>banyak</w:t>
      </w:r>
      <w:proofErr w:type="spellEnd"/>
      <w:r w:rsidRPr="006E5E37">
        <w:rPr>
          <w:rFonts w:eastAsia="Times New Roman"/>
          <w:szCs w:val="20"/>
        </w:rPr>
        <w:t xml:space="preserve"> </w:t>
      </w:r>
      <w:proofErr w:type="spellStart"/>
      <w:r w:rsidRPr="006E5E37">
        <w:rPr>
          <w:rFonts w:eastAsia="Times New Roman"/>
          <w:szCs w:val="20"/>
        </w:rPr>
        <w:t>digunakan</w:t>
      </w:r>
      <w:proofErr w:type="spellEnd"/>
      <w:r w:rsidRPr="006E5E37">
        <w:rPr>
          <w:rFonts w:eastAsia="Times New Roman"/>
          <w:szCs w:val="20"/>
        </w:rPr>
        <w:t xml:space="preserve"> </w:t>
      </w:r>
      <w:proofErr w:type="spellStart"/>
      <w:r w:rsidRPr="006E5E37">
        <w:rPr>
          <w:rFonts w:eastAsia="Times New Roman"/>
          <w:szCs w:val="20"/>
        </w:rPr>
        <w:t>dalam</w:t>
      </w:r>
      <w:proofErr w:type="spellEnd"/>
      <w:r w:rsidRPr="006E5E37">
        <w:rPr>
          <w:rFonts w:eastAsia="Times New Roman"/>
          <w:szCs w:val="20"/>
        </w:rPr>
        <w:t xml:space="preserve"> </w:t>
      </w:r>
      <w:proofErr w:type="spellStart"/>
      <w:r w:rsidRPr="006E5E37">
        <w:rPr>
          <w:rFonts w:eastAsia="Times New Roman"/>
          <w:szCs w:val="20"/>
        </w:rPr>
        <w:t>literatur</w:t>
      </w:r>
      <w:proofErr w:type="spellEnd"/>
      <w:r w:rsidRPr="006E5E37">
        <w:rPr>
          <w:rFonts w:eastAsia="Times New Roman"/>
          <w:szCs w:val="20"/>
        </w:rPr>
        <w:t xml:space="preserve"> </w:t>
      </w:r>
      <w:proofErr w:type="spellStart"/>
      <w:r w:rsidRPr="006E5E37">
        <w:rPr>
          <w:rFonts w:eastAsia="Times New Roman"/>
          <w:szCs w:val="20"/>
        </w:rPr>
        <w:t>akuntansi</w:t>
      </w:r>
      <w:proofErr w:type="spellEnd"/>
      <w:r w:rsidRPr="006E5E37">
        <w:rPr>
          <w:rFonts w:eastAsia="Times New Roman"/>
          <w:szCs w:val="20"/>
        </w:rPr>
        <w:t xml:space="preserve"> Indonesia.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metodologi</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menggunakan</w:t>
      </w:r>
      <w:proofErr w:type="spellEnd"/>
      <w:r w:rsidRPr="006E5E37">
        <w:rPr>
          <w:rFonts w:eastAsia="Times New Roman"/>
          <w:szCs w:val="20"/>
        </w:rPr>
        <w:t xml:space="preserve"> </w:t>
      </w:r>
      <w:proofErr w:type="spellStart"/>
      <w:r w:rsidRPr="006E5E37">
        <w:rPr>
          <w:rFonts w:eastAsia="Times New Roman"/>
          <w:szCs w:val="20"/>
        </w:rPr>
        <w:t>pendekatan</w:t>
      </w:r>
      <w:proofErr w:type="spellEnd"/>
      <w:r w:rsidRPr="006E5E37">
        <w:rPr>
          <w:rFonts w:eastAsia="Times New Roman"/>
          <w:szCs w:val="20"/>
        </w:rPr>
        <w:t xml:space="preserve"> </w:t>
      </w:r>
      <w:proofErr w:type="spellStart"/>
      <w:r w:rsidRPr="006E5E37">
        <w:rPr>
          <w:rFonts w:eastAsia="Times New Roman"/>
          <w:szCs w:val="20"/>
        </w:rPr>
        <w:t>kuantitatif</w:t>
      </w:r>
      <w:proofErr w:type="spellEnd"/>
      <w:r w:rsidRPr="006E5E37">
        <w:rPr>
          <w:rFonts w:eastAsia="Times New Roman"/>
          <w:szCs w:val="20"/>
        </w:rPr>
        <w:t xml:space="preserve">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metode</w:t>
      </w:r>
      <w:proofErr w:type="spellEnd"/>
      <w:r w:rsidRPr="006E5E37">
        <w:rPr>
          <w:rFonts w:eastAsia="Times New Roman"/>
          <w:szCs w:val="20"/>
        </w:rPr>
        <w:t xml:space="preserve"> SEM-PLS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menguji</w:t>
      </w:r>
      <w:proofErr w:type="spellEnd"/>
      <w:r w:rsidRPr="006E5E37">
        <w:rPr>
          <w:rFonts w:eastAsia="Times New Roman"/>
          <w:szCs w:val="20"/>
        </w:rPr>
        <w:t xml:space="preserve"> </w:t>
      </w:r>
      <w:proofErr w:type="spellStart"/>
      <w:r w:rsidRPr="006E5E37">
        <w:rPr>
          <w:rFonts w:eastAsia="Times New Roman"/>
          <w:szCs w:val="20"/>
        </w:rPr>
        <w:t>hubungan</w:t>
      </w:r>
      <w:proofErr w:type="spellEnd"/>
      <w:r w:rsidRPr="006E5E37">
        <w:rPr>
          <w:rFonts w:eastAsia="Times New Roman"/>
          <w:szCs w:val="20"/>
        </w:rPr>
        <w:t xml:space="preserve"> </w:t>
      </w:r>
      <w:proofErr w:type="spellStart"/>
      <w:r w:rsidRPr="006E5E37">
        <w:rPr>
          <w:rFonts w:eastAsia="Times New Roman"/>
          <w:szCs w:val="20"/>
        </w:rPr>
        <w:t>antar</w:t>
      </w:r>
      <w:proofErr w:type="spellEnd"/>
      <w:r w:rsidRPr="006E5E37">
        <w:rPr>
          <w:rFonts w:eastAsia="Times New Roman"/>
          <w:szCs w:val="20"/>
        </w:rPr>
        <w:t xml:space="preserve"> </w:t>
      </w:r>
      <w:proofErr w:type="spellStart"/>
      <w:r w:rsidRPr="006E5E37">
        <w:rPr>
          <w:rFonts w:eastAsia="Times New Roman"/>
          <w:szCs w:val="20"/>
        </w:rPr>
        <w:t>variabel</w:t>
      </w:r>
      <w:proofErr w:type="spellEnd"/>
      <w:r w:rsidRPr="006E5E37">
        <w:rPr>
          <w:rFonts w:eastAsia="Times New Roman"/>
          <w:szCs w:val="20"/>
        </w:rPr>
        <w:t xml:space="preserv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populasi</w:t>
      </w:r>
      <w:proofErr w:type="spellEnd"/>
      <w:r w:rsidRPr="006E5E37">
        <w:rPr>
          <w:rFonts w:eastAsia="Times New Roman"/>
          <w:szCs w:val="20"/>
        </w:rPr>
        <w:t xml:space="preserve"> dan </w:t>
      </w:r>
      <w:proofErr w:type="spellStart"/>
      <w:r w:rsidRPr="006E5E37">
        <w:rPr>
          <w:rFonts w:eastAsia="Times New Roman"/>
          <w:szCs w:val="20"/>
        </w:rPr>
        <w:t>sampel</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fokus</w:t>
      </w:r>
      <w:proofErr w:type="spellEnd"/>
      <w:r w:rsidRPr="006E5E37">
        <w:rPr>
          <w:rFonts w:eastAsia="Times New Roman"/>
          <w:szCs w:val="20"/>
        </w:rPr>
        <w:t xml:space="preserve"> pada </w:t>
      </w:r>
      <w:proofErr w:type="spellStart"/>
      <w:r w:rsidRPr="006E5E37">
        <w:rPr>
          <w:rFonts w:eastAsia="Times New Roman"/>
          <w:szCs w:val="20"/>
        </w:rPr>
        <w:t>perusahaan</w:t>
      </w:r>
      <w:proofErr w:type="spellEnd"/>
      <w:r w:rsidRPr="006E5E37">
        <w:rPr>
          <w:rFonts w:eastAsia="Times New Roman"/>
          <w:szCs w:val="20"/>
        </w:rPr>
        <w:t xml:space="preserve"> non-</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terdaftar</w:t>
      </w:r>
      <w:proofErr w:type="spellEnd"/>
      <w:r w:rsidRPr="006E5E37">
        <w:rPr>
          <w:rFonts w:eastAsia="Times New Roman"/>
          <w:szCs w:val="20"/>
        </w:rPr>
        <w:t xml:space="preserve"> di BEI </w:t>
      </w:r>
      <w:proofErr w:type="spellStart"/>
      <w:r w:rsidRPr="006E5E37">
        <w:rPr>
          <w:rFonts w:eastAsia="Times New Roman"/>
          <w:szCs w:val="20"/>
        </w:rPr>
        <w:t>periode</w:t>
      </w:r>
      <w:proofErr w:type="spellEnd"/>
      <w:r w:rsidRPr="006E5E37">
        <w:rPr>
          <w:rFonts w:eastAsia="Times New Roman"/>
          <w:szCs w:val="20"/>
        </w:rPr>
        <w:t xml:space="preserve"> 2021 </w:t>
      </w:r>
      <w:proofErr w:type="spellStart"/>
      <w:r w:rsidRPr="006E5E37">
        <w:rPr>
          <w:rFonts w:eastAsia="Times New Roman"/>
          <w:szCs w:val="20"/>
        </w:rPr>
        <w:t>hingga</w:t>
      </w:r>
      <w:proofErr w:type="spellEnd"/>
      <w:r w:rsidRPr="006E5E37">
        <w:rPr>
          <w:rFonts w:eastAsia="Times New Roman"/>
          <w:szCs w:val="20"/>
        </w:rPr>
        <w:t xml:space="preserve"> 2024 </w:t>
      </w:r>
      <w:proofErr w:type="spellStart"/>
      <w:r w:rsidRPr="006E5E37">
        <w:rPr>
          <w:rFonts w:eastAsia="Times New Roman"/>
          <w:szCs w:val="20"/>
        </w:rPr>
        <w:t>dengan</w:t>
      </w:r>
      <w:proofErr w:type="spellEnd"/>
      <w:r w:rsidRPr="006E5E37">
        <w:rPr>
          <w:rFonts w:eastAsia="Times New Roman"/>
          <w:szCs w:val="20"/>
        </w:rPr>
        <w:t xml:space="preserve"> </w:t>
      </w:r>
      <w:proofErr w:type="spellStart"/>
      <w:r w:rsidRPr="006E5E37">
        <w:rPr>
          <w:rFonts w:eastAsia="Times New Roman"/>
          <w:szCs w:val="20"/>
        </w:rPr>
        <w:t>teknik</w:t>
      </w:r>
      <w:proofErr w:type="spellEnd"/>
      <w:r w:rsidRPr="006E5E37">
        <w:rPr>
          <w:rFonts w:eastAsia="Times New Roman"/>
          <w:szCs w:val="20"/>
        </w:rPr>
        <w:t xml:space="preserve"> purposive sampling </w:t>
      </w:r>
      <w:proofErr w:type="spellStart"/>
      <w:r w:rsidRPr="006E5E37">
        <w:rPr>
          <w:rFonts w:eastAsia="Times New Roman"/>
          <w:szCs w:val="20"/>
        </w:rPr>
        <w:t>berdasarkan</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auditor </w:t>
      </w:r>
      <w:proofErr w:type="spellStart"/>
      <w:r w:rsidRPr="006E5E37">
        <w:rPr>
          <w:rFonts w:eastAsia="Times New Roman"/>
          <w:szCs w:val="20"/>
        </w:rPr>
        <w:t>eksternal</w:t>
      </w:r>
      <w:proofErr w:type="spellEnd"/>
      <w:r w:rsidRPr="006E5E37">
        <w:rPr>
          <w:rFonts w:eastAsia="Times New Roman"/>
          <w:szCs w:val="20"/>
        </w:rPr>
        <w:t xml:space="preserve">, dan </w:t>
      </w:r>
      <w:proofErr w:type="spellStart"/>
      <w:r w:rsidRPr="006E5E37">
        <w:rPr>
          <w:rFonts w:eastAsia="Times New Roman"/>
          <w:szCs w:val="20"/>
        </w:rPr>
        <w:t>tingkat</w:t>
      </w:r>
      <w:proofErr w:type="spellEnd"/>
      <w:r w:rsidRPr="006E5E37">
        <w:rPr>
          <w:rFonts w:eastAsia="Times New Roman"/>
          <w:szCs w:val="20"/>
        </w:rPr>
        <w:t xml:space="preserve"> leverage.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kontekstual</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menyoroti</w:t>
      </w:r>
      <w:proofErr w:type="spellEnd"/>
      <w:r w:rsidRPr="006E5E37">
        <w:rPr>
          <w:rFonts w:eastAsia="Times New Roman"/>
          <w:szCs w:val="20"/>
        </w:rPr>
        <w:t xml:space="preserve"> </w:t>
      </w:r>
      <w:proofErr w:type="spellStart"/>
      <w:r w:rsidRPr="006E5E37">
        <w:rPr>
          <w:rFonts w:eastAsia="Times New Roman"/>
          <w:szCs w:val="20"/>
        </w:rPr>
        <w:t>fenomena</w:t>
      </w:r>
      <w:proofErr w:type="spellEnd"/>
      <w:r w:rsidRPr="006E5E37">
        <w:rPr>
          <w:rFonts w:eastAsia="Times New Roman"/>
          <w:szCs w:val="20"/>
        </w:rPr>
        <w:t xml:space="preserve"> </w:t>
      </w:r>
      <w:proofErr w:type="spellStart"/>
      <w:r w:rsidRPr="006E5E37">
        <w:rPr>
          <w:rFonts w:eastAsia="Times New Roman"/>
          <w:szCs w:val="20"/>
        </w:rPr>
        <w:t>peningkatan</w:t>
      </w:r>
      <w:proofErr w:type="spellEnd"/>
      <w:r w:rsidRPr="006E5E37">
        <w:rPr>
          <w:rFonts w:eastAsia="Times New Roman"/>
          <w:szCs w:val="20"/>
        </w:rPr>
        <w:t xml:space="preserve"> </w:t>
      </w:r>
      <w:proofErr w:type="spellStart"/>
      <w:r w:rsidRPr="006E5E37">
        <w:rPr>
          <w:rFonts w:eastAsia="Times New Roman"/>
          <w:szCs w:val="20"/>
        </w:rPr>
        <w:t>kasus</w:t>
      </w:r>
      <w:proofErr w:type="spellEnd"/>
      <w:r w:rsidRPr="006E5E37">
        <w:rPr>
          <w:rFonts w:eastAsia="Times New Roman"/>
          <w:szCs w:val="20"/>
        </w:rPr>
        <w:t xml:space="preserve"> </w:t>
      </w:r>
      <w:proofErr w:type="spellStart"/>
      <w:r w:rsidRPr="006E5E37">
        <w:rPr>
          <w:rFonts w:eastAsia="Times New Roman"/>
          <w:szCs w:val="20"/>
        </w:rPr>
        <w:t>pelanggaran</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dan </w:t>
      </w:r>
      <w:proofErr w:type="spellStart"/>
      <w:r w:rsidRPr="006E5E37">
        <w:rPr>
          <w:rFonts w:eastAsia="Times New Roman"/>
          <w:szCs w:val="20"/>
        </w:rPr>
        <w:t>penurunan</w:t>
      </w:r>
      <w:proofErr w:type="spellEnd"/>
      <w:r w:rsidRPr="006E5E37">
        <w:rPr>
          <w:rFonts w:eastAsia="Times New Roman"/>
          <w:szCs w:val="20"/>
        </w:rPr>
        <w:t xml:space="preserve"> </w:t>
      </w:r>
      <w:proofErr w:type="spellStart"/>
      <w:r w:rsidRPr="006E5E37">
        <w:rPr>
          <w:rFonts w:eastAsia="Times New Roman"/>
          <w:szCs w:val="20"/>
        </w:rPr>
        <w:t>proporsi</w:t>
      </w:r>
      <w:proofErr w:type="spellEnd"/>
      <w:r w:rsidRPr="006E5E37">
        <w:rPr>
          <w:rFonts w:eastAsia="Times New Roman"/>
          <w:szCs w:val="20"/>
        </w:rPr>
        <w:t xml:space="preserve"> auditor </w:t>
      </w:r>
      <w:proofErr w:type="spellStart"/>
      <w:r w:rsidRPr="006E5E37">
        <w:rPr>
          <w:rFonts w:eastAsia="Times New Roman"/>
          <w:szCs w:val="20"/>
        </w:rPr>
        <w:t>dari</w:t>
      </w:r>
      <w:proofErr w:type="spellEnd"/>
      <w:r w:rsidRPr="006E5E37">
        <w:rPr>
          <w:rFonts w:eastAsia="Times New Roman"/>
          <w:szCs w:val="20"/>
        </w:rPr>
        <w:t xml:space="preserve"> Big 4 di Indonesia. </w:t>
      </w:r>
      <w:proofErr w:type="spellStart"/>
      <w:r w:rsidRPr="006E5E37">
        <w:rPr>
          <w:rFonts w:eastAsia="Times New Roman"/>
          <w:szCs w:val="20"/>
        </w:rPr>
        <w:t>Secara</w:t>
      </w:r>
      <w:proofErr w:type="spellEnd"/>
      <w:r w:rsidRPr="006E5E37">
        <w:rPr>
          <w:rFonts w:eastAsia="Times New Roman"/>
          <w:szCs w:val="20"/>
        </w:rPr>
        <w:t xml:space="preserve"> </w:t>
      </w:r>
      <w:proofErr w:type="spellStart"/>
      <w:r w:rsidRPr="006E5E37">
        <w:rPr>
          <w:rFonts w:eastAsia="Times New Roman"/>
          <w:szCs w:val="20"/>
        </w:rPr>
        <w:t>praktis</w:t>
      </w:r>
      <w:proofErr w:type="spellEnd"/>
      <w:r w:rsidRPr="006E5E37">
        <w:rPr>
          <w:rFonts w:eastAsia="Times New Roman"/>
          <w:szCs w:val="20"/>
        </w:rPr>
        <w:t xml:space="preserve">, </w:t>
      </w:r>
      <w:proofErr w:type="spellStart"/>
      <w:r w:rsidRPr="006E5E37">
        <w:rPr>
          <w:rFonts w:eastAsia="Times New Roman"/>
          <w:szCs w:val="20"/>
        </w:rPr>
        <w:t>penelitian</w:t>
      </w:r>
      <w:proofErr w:type="spellEnd"/>
      <w:r w:rsidRPr="006E5E37">
        <w:rPr>
          <w:rFonts w:eastAsia="Times New Roman"/>
          <w:szCs w:val="20"/>
        </w:rPr>
        <w:t xml:space="preserve"> </w:t>
      </w:r>
      <w:proofErr w:type="spellStart"/>
      <w:r w:rsidRPr="006E5E37">
        <w:rPr>
          <w:rFonts w:eastAsia="Times New Roman"/>
          <w:szCs w:val="20"/>
        </w:rPr>
        <w:t>ini</w:t>
      </w:r>
      <w:proofErr w:type="spellEnd"/>
      <w:r w:rsidRPr="006E5E37">
        <w:rPr>
          <w:rFonts w:eastAsia="Times New Roman"/>
          <w:szCs w:val="20"/>
        </w:rPr>
        <w:t xml:space="preserve"> </w:t>
      </w:r>
      <w:proofErr w:type="spellStart"/>
      <w:r w:rsidRPr="006E5E37">
        <w:rPr>
          <w:rFonts w:eastAsia="Times New Roman"/>
          <w:szCs w:val="20"/>
        </w:rPr>
        <w:t>diharapkan</w:t>
      </w:r>
      <w:proofErr w:type="spellEnd"/>
      <w:r w:rsidRPr="006E5E37">
        <w:rPr>
          <w:rFonts w:eastAsia="Times New Roman"/>
          <w:szCs w:val="20"/>
        </w:rPr>
        <w:t xml:space="preserve"> </w:t>
      </w:r>
      <w:proofErr w:type="spellStart"/>
      <w:r w:rsidRPr="006E5E37">
        <w:rPr>
          <w:rFonts w:eastAsia="Times New Roman"/>
          <w:szCs w:val="20"/>
        </w:rPr>
        <w:t>dapat</w:t>
      </w:r>
      <w:proofErr w:type="spellEnd"/>
      <w:r w:rsidRPr="006E5E37">
        <w:rPr>
          <w:rFonts w:eastAsia="Times New Roman"/>
          <w:szCs w:val="20"/>
        </w:rPr>
        <w:t xml:space="preserve"> </w:t>
      </w:r>
      <w:proofErr w:type="spellStart"/>
      <w:r w:rsidRPr="006E5E37">
        <w:rPr>
          <w:rFonts w:eastAsia="Times New Roman"/>
          <w:szCs w:val="20"/>
        </w:rPr>
        <w:t>memberikan</w:t>
      </w:r>
      <w:proofErr w:type="spellEnd"/>
      <w:r w:rsidRPr="006E5E37">
        <w:rPr>
          <w:rFonts w:eastAsia="Times New Roman"/>
          <w:szCs w:val="20"/>
        </w:rPr>
        <w:t xml:space="preserve"> </w:t>
      </w:r>
      <w:proofErr w:type="spellStart"/>
      <w:r w:rsidRPr="006E5E37">
        <w:rPr>
          <w:rFonts w:eastAsia="Times New Roman"/>
          <w:szCs w:val="20"/>
        </w:rPr>
        <w:t>rekomendasi</w:t>
      </w:r>
      <w:proofErr w:type="spellEnd"/>
      <w:r w:rsidRPr="006E5E37">
        <w:rPr>
          <w:rFonts w:eastAsia="Times New Roman"/>
          <w:szCs w:val="20"/>
        </w:rPr>
        <w:t xml:space="preserve"> </w:t>
      </w:r>
      <w:proofErr w:type="spellStart"/>
      <w:r w:rsidRPr="006E5E37">
        <w:rPr>
          <w:rFonts w:eastAsia="Times New Roman"/>
          <w:szCs w:val="20"/>
        </w:rPr>
        <w:t>kepada</w:t>
      </w:r>
      <w:proofErr w:type="spellEnd"/>
      <w:r w:rsidRPr="006E5E37">
        <w:rPr>
          <w:rFonts w:eastAsia="Times New Roman"/>
          <w:szCs w:val="20"/>
        </w:rPr>
        <w:t xml:space="preserve"> </w:t>
      </w:r>
      <w:proofErr w:type="spellStart"/>
      <w:r w:rsidRPr="006E5E37">
        <w:rPr>
          <w:rFonts w:eastAsia="Times New Roman"/>
          <w:szCs w:val="20"/>
        </w:rPr>
        <w:t>perusahaan</w:t>
      </w:r>
      <w:proofErr w:type="spellEnd"/>
      <w:r w:rsidRPr="006E5E37">
        <w:rPr>
          <w:rFonts w:eastAsia="Times New Roman"/>
          <w:szCs w:val="20"/>
        </w:rPr>
        <w:t xml:space="preserve">, investor, dan regulator </w:t>
      </w:r>
      <w:proofErr w:type="spellStart"/>
      <w:r w:rsidRPr="006E5E37">
        <w:rPr>
          <w:rFonts w:eastAsia="Times New Roman"/>
          <w:szCs w:val="20"/>
        </w:rPr>
        <w:t>untuk</w:t>
      </w:r>
      <w:proofErr w:type="spellEnd"/>
      <w:r w:rsidRPr="006E5E37">
        <w:rPr>
          <w:rFonts w:eastAsia="Times New Roman"/>
          <w:szCs w:val="20"/>
        </w:rPr>
        <w:t xml:space="preserve"> </w:t>
      </w:r>
      <w:proofErr w:type="spellStart"/>
      <w:r w:rsidRPr="006E5E37">
        <w:rPr>
          <w:rFonts w:eastAsia="Times New Roman"/>
          <w:szCs w:val="20"/>
        </w:rPr>
        <w:t>meningkatkan</w:t>
      </w:r>
      <w:proofErr w:type="spellEnd"/>
      <w:r w:rsidRPr="006E5E37">
        <w:rPr>
          <w:rFonts w:eastAsia="Times New Roman"/>
          <w:szCs w:val="20"/>
        </w:rPr>
        <w:t xml:space="preserve"> </w:t>
      </w:r>
      <w:proofErr w:type="spellStart"/>
      <w:r w:rsidRPr="006E5E37">
        <w:rPr>
          <w:rFonts w:eastAsia="Times New Roman"/>
          <w:szCs w:val="20"/>
        </w:rPr>
        <w:t>kepercayaan</w:t>
      </w:r>
      <w:proofErr w:type="spellEnd"/>
      <w:r w:rsidRPr="006E5E37">
        <w:rPr>
          <w:rFonts w:eastAsia="Times New Roman"/>
          <w:szCs w:val="20"/>
        </w:rPr>
        <w:t xml:space="preserve"> </w:t>
      </w:r>
      <w:proofErr w:type="spellStart"/>
      <w:r w:rsidRPr="006E5E37">
        <w:rPr>
          <w:rFonts w:eastAsia="Times New Roman"/>
          <w:szCs w:val="20"/>
        </w:rPr>
        <w:t>publik</w:t>
      </w:r>
      <w:proofErr w:type="spellEnd"/>
      <w:r w:rsidRPr="006E5E37">
        <w:rPr>
          <w:rFonts w:eastAsia="Times New Roman"/>
          <w:szCs w:val="20"/>
        </w:rPr>
        <w:t xml:space="preserve"> </w:t>
      </w:r>
      <w:proofErr w:type="spellStart"/>
      <w:r w:rsidRPr="006E5E37">
        <w:rPr>
          <w:rFonts w:eastAsia="Times New Roman"/>
          <w:szCs w:val="20"/>
        </w:rPr>
        <w:t>melalui</w:t>
      </w:r>
      <w:proofErr w:type="spellEnd"/>
      <w:r w:rsidRPr="006E5E37">
        <w:rPr>
          <w:rFonts w:eastAsia="Times New Roman"/>
          <w:szCs w:val="20"/>
        </w:rPr>
        <w:t xml:space="preserve"> </w:t>
      </w:r>
      <w:proofErr w:type="spellStart"/>
      <w:r w:rsidRPr="006E5E37">
        <w:rPr>
          <w:rFonts w:eastAsia="Times New Roman"/>
          <w:szCs w:val="20"/>
        </w:rPr>
        <w:t>integritas</w:t>
      </w:r>
      <w:proofErr w:type="spellEnd"/>
      <w:r w:rsidRPr="006E5E37">
        <w:rPr>
          <w:rFonts w:eastAsia="Times New Roman"/>
          <w:szCs w:val="20"/>
        </w:rPr>
        <w:t xml:space="preserve"> </w:t>
      </w:r>
      <w:proofErr w:type="spellStart"/>
      <w:r w:rsidRPr="006E5E37">
        <w:rPr>
          <w:rFonts w:eastAsia="Times New Roman"/>
          <w:szCs w:val="20"/>
        </w:rPr>
        <w:t>laporan</w:t>
      </w:r>
      <w:proofErr w:type="spellEnd"/>
      <w:r w:rsidRPr="006E5E37">
        <w:rPr>
          <w:rFonts w:eastAsia="Times New Roman"/>
          <w:szCs w:val="20"/>
        </w:rPr>
        <w:t xml:space="preserve"> </w:t>
      </w:r>
      <w:proofErr w:type="spellStart"/>
      <w:r w:rsidRPr="006E5E37">
        <w:rPr>
          <w:rFonts w:eastAsia="Times New Roman"/>
          <w:szCs w:val="20"/>
        </w:rPr>
        <w:t>keuangan</w:t>
      </w:r>
      <w:proofErr w:type="spellEnd"/>
      <w:r w:rsidRPr="006E5E37">
        <w:rPr>
          <w:rFonts w:eastAsia="Times New Roman"/>
          <w:szCs w:val="20"/>
        </w:rPr>
        <w:t xml:space="preserve"> yang </w:t>
      </w:r>
      <w:proofErr w:type="spellStart"/>
      <w:r w:rsidRPr="006E5E37">
        <w:rPr>
          <w:rFonts w:eastAsia="Times New Roman"/>
          <w:szCs w:val="20"/>
        </w:rPr>
        <w:t>baik</w:t>
      </w:r>
      <w:proofErr w:type="spellEnd"/>
      <w:r w:rsidRPr="006E5E37">
        <w:rPr>
          <w:rFonts w:eastAsia="Times New Roman"/>
          <w:szCs w:val="20"/>
        </w:rPr>
        <w:t xml:space="preserve">, </w:t>
      </w:r>
      <w:proofErr w:type="spellStart"/>
      <w:r w:rsidRPr="006E5E37">
        <w:rPr>
          <w:rFonts w:eastAsia="Times New Roman"/>
          <w:szCs w:val="20"/>
        </w:rPr>
        <w:t>penyeleksian</w:t>
      </w:r>
      <w:proofErr w:type="spellEnd"/>
      <w:r w:rsidRPr="006E5E37">
        <w:rPr>
          <w:rFonts w:eastAsia="Times New Roman"/>
          <w:szCs w:val="20"/>
        </w:rPr>
        <w:t xml:space="preserve"> auditor </w:t>
      </w:r>
      <w:proofErr w:type="spellStart"/>
      <w:r w:rsidRPr="006E5E37">
        <w:rPr>
          <w:rFonts w:eastAsia="Times New Roman"/>
          <w:szCs w:val="20"/>
        </w:rPr>
        <w:t>berkualitas</w:t>
      </w:r>
      <w:proofErr w:type="spellEnd"/>
      <w:r w:rsidRPr="006E5E37">
        <w:rPr>
          <w:rFonts w:eastAsia="Times New Roman"/>
          <w:szCs w:val="20"/>
        </w:rPr>
        <w:t xml:space="preserve">, </w:t>
      </w:r>
      <w:proofErr w:type="spellStart"/>
      <w:r w:rsidRPr="006E5E37">
        <w:rPr>
          <w:rFonts w:eastAsia="Times New Roman"/>
          <w:szCs w:val="20"/>
        </w:rPr>
        <w:t>serta</w:t>
      </w:r>
      <w:proofErr w:type="spellEnd"/>
      <w:r w:rsidRPr="006E5E37">
        <w:rPr>
          <w:rFonts w:eastAsia="Times New Roman"/>
          <w:szCs w:val="20"/>
        </w:rPr>
        <w:t xml:space="preserve"> </w:t>
      </w:r>
      <w:proofErr w:type="spellStart"/>
      <w:r w:rsidRPr="006E5E37">
        <w:rPr>
          <w:rFonts w:eastAsia="Times New Roman"/>
          <w:szCs w:val="20"/>
        </w:rPr>
        <w:t>pengelolaan</w:t>
      </w:r>
      <w:proofErr w:type="spellEnd"/>
      <w:r w:rsidRPr="006E5E37">
        <w:rPr>
          <w:rFonts w:eastAsia="Times New Roman"/>
          <w:szCs w:val="20"/>
        </w:rPr>
        <w:t xml:space="preserve"> leverage </w:t>
      </w:r>
      <w:proofErr w:type="spellStart"/>
      <w:r w:rsidRPr="006E5E37">
        <w:rPr>
          <w:rFonts w:eastAsia="Times New Roman"/>
          <w:szCs w:val="20"/>
        </w:rPr>
        <w:t>secara</w:t>
      </w:r>
      <w:proofErr w:type="spellEnd"/>
      <w:r w:rsidRPr="006E5E37">
        <w:rPr>
          <w:rFonts w:eastAsia="Times New Roman"/>
          <w:szCs w:val="20"/>
        </w:rPr>
        <w:t xml:space="preserve"> optimal.</w:t>
      </w:r>
    </w:p>
    <w:p w14:paraId="7D4543DE" w14:textId="7D85C1C5" w:rsidR="0096693D" w:rsidRPr="0096693D" w:rsidRDefault="00514648" w:rsidP="0096693D">
      <w:pPr>
        <w:pStyle w:val="Heading1"/>
        <w:rPr>
          <w:szCs w:val="20"/>
        </w:rPr>
      </w:pPr>
      <w:r>
        <w:rPr>
          <w:szCs w:val="20"/>
        </w:rPr>
        <w:t xml:space="preserve">2. </w:t>
      </w:r>
      <w:proofErr w:type="spellStart"/>
      <w:r w:rsidR="00466EE3">
        <w:rPr>
          <w:szCs w:val="20"/>
        </w:rPr>
        <w:t>Met</w:t>
      </w:r>
      <w:r w:rsidR="00EE79BB">
        <w:rPr>
          <w:szCs w:val="20"/>
        </w:rPr>
        <w:t>ode</w:t>
      </w:r>
      <w:proofErr w:type="spellEnd"/>
      <w:r w:rsidR="00EE79BB">
        <w:rPr>
          <w:szCs w:val="20"/>
        </w:rPr>
        <w:t xml:space="preserve"> </w:t>
      </w:r>
      <w:proofErr w:type="spellStart"/>
      <w:r w:rsidR="00EE79BB">
        <w:rPr>
          <w:szCs w:val="20"/>
        </w:rPr>
        <w:t>Penelitian</w:t>
      </w:r>
      <w:proofErr w:type="spellEnd"/>
    </w:p>
    <w:p w14:paraId="27040FAC" w14:textId="04DE0E5D" w:rsidR="006E5E37" w:rsidRDefault="006E5E37" w:rsidP="006E5E37">
      <w:pPr>
        <w:spacing w:after="120"/>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asosiatif</w:t>
      </w:r>
      <w:proofErr w:type="spellEnd"/>
      <w:r>
        <w:t xml:space="preserve"> dan explanatory research, </w:t>
      </w:r>
      <w:proofErr w:type="spellStart"/>
      <w:r>
        <w:t>karena</w:t>
      </w:r>
      <w:proofErr w:type="spellEnd"/>
      <w:r>
        <w:t xml:space="preserve"> </w:t>
      </w:r>
      <w:proofErr w:type="spellStart"/>
      <w:r>
        <w:t>bertujuan</w:t>
      </w:r>
      <w:proofErr w:type="spellEnd"/>
      <w:r>
        <w:t xml:space="preserve"> </w:t>
      </w:r>
      <w:proofErr w:type="spellStart"/>
      <w:r>
        <w:t>menganalisis</w:t>
      </w:r>
      <w:proofErr w:type="spellEnd"/>
      <w:r>
        <w:t xml:space="preserve"> </w:t>
      </w:r>
      <w:proofErr w:type="spellStart"/>
      <w:r>
        <w:t>hubungan</w:t>
      </w:r>
      <w:proofErr w:type="spellEnd"/>
      <w:r>
        <w:t xml:space="preserve"> </w:t>
      </w:r>
      <w:proofErr w:type="spellStart"/>
      <w:r>
        <w:t>serta</w:t>
      </w:r>
      <w:proofErr w:type="spellEnd"/>
      <w:r>
        <w:t xml:space="preserve"> </w:t>
      </w:r>
      <w:proofErr w:type="spellStart"/>
      <w:r>
        <w:t>pengaruh</w:t>
      </w:r>
      <w:proofErr w:type="spellEnd"/>
      <w:r>
        <w:t xml:space="preserve"> </w:t>
      </w:r>
      <w:proofErr w:type="spellStart"/>
      <w:r>
        <w:t>antarvariabel</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menguji</w:t>
      </w:r>
      <w:proofErr w:type="spellEnd"/>
      <w:r>
        <w:t xml:space="preserve"> </w:t>
      </w:r>
      <w:proofErr w:type="spellStart"/>
      <w:r>
        <w:t>pengaruh</w:t>
      </w:r>
      <w:proofErr w:type="spellEnd"/>
      <w:r>
        <w:t xml:space="preserve"> </w:t>
      </w:r>
      <w:proofErr w:type="spellStart"/>
      <w:r>
        <w:t>integritas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nilai</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kualitas</w:t>
      </w:r>
      <w:proofErr w:type="spellEnd"/>
      <w:r>
        <w:t xml:space="preserve"> audit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w:t>
      </w:r>
      <w:proofErr w:type="spellStart"/>
      <w:r>
        <w:t>serta</w:t>
      </w:r>
      <w:proofErr w:type="spellEnd"/>
      <w:r>
        <w:t xml:space="preserve"> leverage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Desain explanatory </w:t>
      </w:r>
      <w:proofErr w:type="spellStart"/>
      <w:r>
        <w:t>dipilih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komprehensif</w:t>
      </w:r>
      <w:proofErr w:type="spellEnd"/>
      <w:r>
        <w:t xml:space="preserve"> </w:t>
      </w:r>
      <w:proofErr w:type="spellStart"/>
      <w:r>
        <w:t>mengenai</w:t>
      </w:r>
      <w:proofErr w:type="spellEnd"/>
      <w:r>
        <w:t xml:space="preserve"> </w:t>
      </w:r>
      <w:proofErr w:type="spellStart"/>
      <w:r>
        <w:t>mekanisme</w:t>
      </w:r>
      <w:proofErr w:type="spellEnd"/>
      <w:r>
        <w:t xml:space="preserve"> dan </w:t>
      </w:r>
      <w:proofErr w:type="spellStart"/>
      <w:r>
        <w:t>kondisi</w:t>
      </w:r>
      <w:proofErr w:type="spellEnd"/>
      <w:r>
        <w:t xml:space="preserve"> yang </w:t>
      </w:r>
      <w:proofErr w:type="spellStart"/>
      <w:r>
        <w:t>memengaruhi</w:t>
      </w:r>
      <w:proofErr w:type="spellEnd"/>
      <w:r>
        <w:t xml:space="preserve"> </w:t>
      </w:r>
      <w:proofErr w:type="spellStart"/>
      <w:r>
        <w:t>hubungan</w:t>
      </w:r>
      <w:proofErr w:type="spellEnd"/>
      <w:r>
        <w:t xml:space="preserve"> </w:t>
      </w:r>
      <w:proofErr w:type="spellStart"/>
      <w:r>
        <w:t>antarvariabel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kerangka</w:t>
      </w:r>
      <w:proofErr w:type="spellEnd"/>
      <w:r>
        <w:t xml:space="preserve"> </w:t>
      </w:r>
      <w:proofErr w:type="spellStart"/>
      <w:r>
        <w:t>pemikiran</w:t>
      </w:r>
      <w:proofErr w:type="spellEnd"/>
      <w:r>
        <w:t xml:space="preserve"> yang </w:t>
      </w:r>
      <w:proofErr w:type="spellStart"/>
      <w:r>
        <w:t>didasarkan</w:t>
      </w:r>
      <w:proofErr w:type="spellEnd"/>
      <w:r>
        <w:t xml:space="preserve"> pada </w:t>
      </w:r>
      <w:proofErr w:type="spellStart"/>
      <w:r>
        <w:t>teori</w:t>
      </w:r>
      <w:proofErr w:type="spellEnd"/>
      <w:r>
        <w:t xml:space="preserve"> </w:t>
      </w:r>
      <w:proofErr w:type="spellStart"/>
      <w:r>
        <w:t>keuangan</w:t>
      </w:r>
      <w:proofErr w:type="spellEnd"/>
      <w:r>
        <w:t xml:space="preserve"> dan tata </w:t>
      </w:r>
      <w:proofErr w:type="spellStart"/>
      <w:r>
        <w:t>kelola</w:t>
      </w:r>
      <w:proofErr w:type="spellEnd"/>
      <w:r>
        <w:t xml:space="preserve"> </w:t>
      </w:r>
      <w:proofErr w:type="spellStart"/>
      <w:r>
        <w:t>perusahaan</w:t>
      </w:r>
      <w:proofErr w:type="spellEnd"/>
      <w:r>
        <w:t xml:space="preserve">. </w:t>
      </w:r>
      <w:proofErr w:type="spellStart"/>
      <w:r>
        <w:t>Analisis</w:t>
      </w:r>
      <w:proofErr w:type="spellEnd"/>
      <w:r>
        <w:t xml:space="preserve"> </w:t>
      </w:r>
      <w:proofErr w:type="spellStart"/>
      <w:r>
        <w:t>dilakukan</w:t>
      </w:r>
      <w:proofErr w:type="spellEnd"/>
      <w:r>
        <w:t xml:space="preserve"> </w:t>
      </w:r>
      <w:proofErr w:type="spellStart"/>
      <w:r>
        <w:t>terhadap</w:t>
      </w:r>
      <w:proofErr w:type="spellEnd"/>
      <w:r>
        <w:t xml:space="preserve"> data </w:t>
      </w:r>
      <w:proofErr w:type="spellStart"/>
      <w:r>
        <w:t>numerik</w:t>
      </w:r>
      <w:proofErr w:type="spellEnd"/>
      <w:r>
        <w:t xml:space="preserve"> yang </w:t>
      </w:r>
      <w:proofErr w:type="spellStart"/>
      <w:r>
        <w:t>diolah</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bukti</w:t>
      </w:r>
      <w:proofErr w:type="spellEnd"/>
      <w:r>
        <w:t xml:space="preserve"> </w:t>
      </w:r>
      <w:proofErr w:type="spellStart"/>
      <w:r>
        <w:t>empiris</w:t>
      </w:r>
      <w:proofErr w:type="spellEnd"/>
      <w:r>
        <w:t xml:space="preserve"> yang </w:t>
      </w:r>
      <w:proofErr w:type="spellStart"/>
      <w:r>
        <w:t>objektif</w:t>
      </w:r>
      <w:proofErr w:type="spellEnd"/>
      <w:r>
        <w:t xml:space="preserve"> dan </w:t>
      </w:r>
      <w:proofErr w:type="spellStart"/>
      <w:r>
        <w:t>terukur</w:t>
      </w:r>
      <w:proofErr w:type="spellEnd"/>
      <w:r>
        <w:t>.</w:t>
      </w:r>
    </w:p>
    <w:p w14:paraId="03108C43" w14:textId="55D9A8C7" w:rsidR="006E5E37" w:rsidRDefault="006E5E37" w:rsidP="006E5E37">
      <w:pPr>
        <w:spacing w:after="120"/>
      </w:pPr>
      <w:proofErr w:type="spellStart"/>
      <w:r>
        <w:t>Populasi</w:t>
      </w:r>
      <w:proofErr w:type="spellEnd"/>
      <w:r>
        <w:t xml:space="preserve"> </w:t>
      </w:r>
      <w:proofErr w:type="spellStart"/>
      <w:r>
        <w:t>penelitian</w:t>
      </w:r>
      <w:proofErr w:type="spellEnd"/>
      <w:r>
        <w:t xml:space="preserve"> </w:t>
      </w:r>
      <w:proofErr w:type="spellStart"/>
      <w:r>
        <w:t>mencakup</w:t>
      </w:r>
      <w:proofErr w:type="spellEnd"/>
      <w:r>
        <w:t xml:space="preserve"> </w:t>
      </w:r>
      <w:proofErr w:type="spellStart"/>
      <w:r>
        <w:t>seluruh</w:t>
      </w:r>
      <w:proofErr w:type="spellEnd"/>
      <w:r>
        <w:t xml:space="preserve"> </w:t>
      </w:r>
      <w:proofErr w:type="spellStart"/>
      <w:r>
        <w:t>perusahaan</w:t>
      </w:r>
      <w:proofErr w:type="spellEnd"/>
      <w:r>
        <w:t xml:space="preserve"> </w:t>
      </w:r>
      <w:proofErr w:type="spellStart"/>
      <w:r>
        <w:t>subsektor</w:t>
      </w:r>
      <w:proofErr w:type="spellEnd"/>
      <w:r>
        <w:t xml:space="preserve"> batu bara yang </w:t>
      </w:r>
      <w:proofErr w:type="spellStart"/>
      <w:r>
        <w:t>terdaftar</w:t>
      </w:r>
      <w:proofErr w:type="spellEnd"/>
      <w:r>
        <w:t xml:space="preserve"> di Bursa </w:t>
      </w:r>
      <w:proofErr w:type="spellStart"/>
      <w:r>
        <w:t>Efek</w:t>
      </w:r>
      <w:proofErr w:type="spellEnd"/>
      <w:r>
        <w:t xml:space="preserve"> Indonesia (BEI) </w:t>
      </w:r>
      <w:proofErr w:type="spellStart"/>
      <w:r>
        <w:t>selama</w:t>
      </w:r>
      <w:proofErr w:type="spellEnd"/>
      <w:r>
        <w:t xml:space="preserve"> </w:t>
      </w:r>
      <w:proofErr w:type="spellStart"/>
      <w:r>
        <w:t>periode</w:t>
      </w:r>
      <w:proofErr w:type="spellEnd"/>
      <w:r>
        <w:t xml:space="preserve"> 2021–2024. </w:t>
      </w:r>
      <w:proofErr w:type="spellStart"/>
      <w:r>
        <w:t>Pemilihan</w:t>
      </w:r>
      <w:proofErr w:type="spellEnd"/>
      <w:r>
        <w:t xml:space="preserve"> </w:t>
      </w:r>
      <w:proofErr w:type="spellStart"/>
      <w:r>
        <w:t>subsektor</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ketersediaan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tahunan</w:t>
      </w:r>
      <w:proofErr w:type="spellEnd"/>
      <w:r>
        <w:t xml:space="preserve"> yang </w:t>
      </w:r>
      <w:proofErr w:type="spellStart"/>
      <w:r>
        <w:t>telah</w:t>
      </w:r>
      <w:proofErr w:type="spellEnd"/>
      <w:r>
        <w:t xml:space="preserve"> </w:t>
      </w:r>
      <w:proofErr w:type="spellStart"/>
      <w:r>
        <w:t>diaudit</w:t>
      </w:r>
      <w:proofErr w:type="spellEnd"/>
      <w:r>
        <w:t xml:space="preserve"> </w:t>
      </w:r>
      <w:proofErr w:type="spellStart"/>
      <w:r>
        <w:t>serta</w:t>
      </w:r>
      <w:proofErr w:type="spellEnd"/>
      <w:r>
        <w:t xml:space="preserve"> </w:t>
      </w:r>
      <w:proofErr w:type="spellStart"/>
      <w:r>
        <w:t>tingkat</w:t>
      </w:r>
      <w:proofErr w:type="spellEnd"/>
      <w:r>
        <w:t xml:space="preserve"> </w:t>
      </w:r>
      <w:proofErr w:type="spellStart"/>
      <w:r>
        <w:t>keterbukaan</w:t>
      </w:r>
      <w:proofErr w:type="spellEnd"/>
      <w:r>
        <w:t xml:space="preserve"> </w:t>
      </w:r>
      <w:proofErr w:type="spellStart"/>
      <w:r>
        <w:t>informasi</w:t>
      </w:r>
      <w:proofErr w:type="spellEnd"/>
      <w:r>
        <w:t xml:space="preserve"> yang </w:t>
      </w:r>
      <w:proofErr w:type="spellStart"/>
      <w:r>
        <w:t>tinggi</w:t>
      </w:r>
      <w:proofErr w:type="spellEnd"/>
      <w:r>
        <w:t xml:space="preserve">. Teknik </w:t>
      </w:r>
      <w:proofErr w:type="spellStart"/>
      <w:r>
        <w:t>pengambilan</w:t>
      </w:r>
      <w:proofErr w:type="spellEnd"/>
      <w:r>
        <w:t xml:space="preserve"> </w:t>
      </w:r>
      <w:proofErr w:type="spellStart"/>
      <w:r>
        <w:t>sampel</w:t>
      </w:r>
      <w:proofErr w:type="spellEnd"/>
      <w:r>
        <w:t xml:space="preserve"> </w:t>
      </w:r>
      <w:proofErr w:type="spellStart"/>
      <w:r>
        <w:t>menggunakan</w:t>
      </w:r>
      <w:proofErr w:type="spellEnd"/>
      <w:r>
        <w:t xml:space="preserve"> purposive </w:t>
      </w:r>
      <w:r>
        <w:lastRenderedPageBreak/>
        <w:t xml:space="preserve">sampling </w:t>
      </w:r>
      <w:proofErr w:type="spellStart"/>
      <w:r>
        <w:t>dengan</w:t>
      </w:r>
      <w:proofErr w:type="spellEnd"/>
      <w:r>
        <w:t xml:space="preserve"> </w:t>
      </w:r>
      <w:proofErr w:type="spellStart"/>
      <w:r>
        <w:t>kriteria</w:t>
      </w:r>
      <w:proofErr w:type="spellEnd"/>
      <w:r>
        <w:t xml:space="preserve"> </w:t>
      </w:r>
      <w:proofErr w:type="spellStart"/>
      <w:r>
        <w:t>perusahaan</w:t>
      </w:r>
      <w:proofErr w:type="spellEnd"/>
      <w:r>
        <w:t xml:space="preserve"> </w:t>
      </w:r>
      <w:proofErr w:type="spellStart"/>
      <w:r>
        <w:t>terdaftar</w:t>
      </w:r>
      <w:proofErr w:type="spellEnd"/>
      <w:r>
        <w:t xml:space="preserve"> </w:t>
      </w:r>
      <w:proofErr w:type="spellStart"/>
      <w:r>
        <w:t>secara</w:t>
      </w:r>
      <w:proofErr w:type="spellEnd"/>
      <w:r>
        <w:t xml:space="preserve"> </w:t>
      </w:r>
      <w:proofErr w:type="spellStart"/>
      <w:r>
        <w:t>berkelanjutan</w:t>
      </w:r>
      <w:proofErr w:type="spellEnd"/>
      <w:r>
        <w:t xml:space="preserve">, </w:t>
      </w:r>
      <w:proofErr w:type="spellStart"/>
      <w:r>
        <w:t>menerbitkan</w:t>
      </w:r>
      <w:proofErr w:type="spellEnd"/>
      <w:r>
        <w:t xml:space="preserve"> annual report dan sustainability report, </w:t>
      </w:r>
      <w:proofErr w:type="spellStart"/>
      <w:r>
        <w:t>serta</w:t>
      </w:r>
      <w:proofErr w:type="spellEnd"/>
      <w:r>
        <w:t xml:space="preserve"> </w:t>
      </w:r>
      <w:proofErr w:type="spellStart"/>
      <w:r>
        <w:t>tidak</w:t>
      </w:r>
      <w:proofErr w:type="spellEnd"/>
      <w:r>
        <w:t xml:space="preserve"> </w:t>
      </w:r>
      <w:proofErr w:type="spellStart"/>
      <w:r>
        <w:t>mengalami</w:t>
      </w:r>
      <w:proofErr w:type="spellEnd"/>
      <w:r>
        <w:t xml:space="preserve"> </w:t>
      </w:r>
      <w:proofErr w:type="spellStart"/>
      <w:r>
        <w:t>kerugian</w:t>
      </w:r>
      <w:proofErr w:type="spellEnd"/>
      <w:r>
        <w:t xml:space="preserve"> </w:t>
      </w:r>
      <w:proofErr w:type="spellStart"/>
      <w:r>
        <w:t>selama</w:t>
      </w:r>
      <w:proofErr w:type="spellEnd"/>
      <w:r>
        <w:t xml:space="preserve"> </w:t>
      </w:r>
      <w:proofErr w:type="spellStart"/>
      <w:r>
        <w:t>periode</w:t>
      </w:r>
      <w:proofErr w:type="spellEnd"/>
      <w:r>
        <w:t xml:space="preserve"> </w:t>
      </w:r>
      <w:proofErr w:type="spellStart"/>
      <w:r>
        <w:t>penelitian</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tersebut</w:t>
      </w:r>
      <w:proofErr w:type="spellEnd"/>
      <w:r>
        <w:t xml:space="preserve">, </w:t>
      </w:r>
      <w:proofErr w:type="spellStart"/>
      <w:r>
        <w:t>diperoleh</w:t>
      </w:r>
      <w:proofErr w:type="spellEnd"/>
      <w:r>
        <w:t xml:space="preserve"> 14 </w:t>
      </w:r>
      <w:proofErr w:type="spellStart"/>
      <w:r>
        <w:t>perusahaan</w:t>
      </w:r>
      <w:proofErr w:type="spellEnd"/>
      <w:r>
        <w:t xml:space="preserve"> </w:t>
      </w:r>
      <w:proofErr w:type="spellStart"/>
      <w:r>
        <w:t>sebagai</w:t>
      </w:r>
      <w:proofErr w:type="spellEnd"/>
      <w:r>
        <w:t xml:space="preserve"> </w:t>
      </w:r>
      <w:proofErr w:type="spellStart"/>
      <w:r>
        <w:t>sampel</w:t>
      </w:r>
      <w:proofErr w:type="spellEnd"/>
      <w:r>
        <w:t xml:space="preserve"> </w:t>
      </w:r>
      <w:proofErr w:type="spellStart"/>
      <w:r>
        <w:t>dengan</w:t>
      </w:r>
      <w:proofErr w:type="spellEnd"/>
      <w:r>
        <w:t xml:space="preserve"> total </w:t>
      </w:r>
      <w:proofErr w:type="spellStart"/>
      <w:r>
        <w:t>observasi</w:t>
      </w:r>
      <w:proofErr w:type="spellEnd"/>
      <w:r>
        <w:t xml:space="preserve"> </w:t>
      </w:r>
      <w:proofErr w:type="spellStart"/>
      <w:r>
        <w:t>sebanyak</w:t>
      </w:r>
      <w:proofErr w:type="spellEnd"/>
      <w:r>
        <w:t xml:space="preserve"> </w:t>
      </w:r>
      <w:proofErr w:type="gramStart"/>
      <w:r>
        <w:t>56 unit</w:t>
      </w:r>
      <w:proofErr w:type="gramEnd"/>
      <w:r>
        <w:t xml:space="preserve"> data. Data yang </w:t>
      </w:r>
      <w:proofErr w:type="spellStart"/>
      <w:r>
        <w:t>digunakan</w:t>
      </w:r>
      <w:proofErr w:type="spellEnd"/>
      <w:r>
        <w:t xml:space="preserve"> </w:t>
      </w:r>
      <w:proofErr w:type="spellStart"/>
      <w:r>
        <w:t>merupakan</w:t>
      </w:r>
      <w:proofErr w:type="spellEnd"/>
      <w:r>
        <w:t xml:space="preserve"> data </w:t>
      </w:r>
      <w:proofErr w:type="spellStart"/>
      <w:r>
        <w:t>kuantitatif</w:t>
      </w:r>
      <w:proofErr w:type="spellEnd"/>
      <w:r>
        <w:t xml:space="preserve"> </w:t>
      </w:r>
      <w:proofErr w:type="spellStart"/>
      <w:r>
        <w:t>sekunder</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laporan</w:t>
      </w:r>
      <w:proofErr w:type="spellEnd"/>
      <w:r>
        <w:t xml:space="preserve"> </w:t>
      </w:r>
      <w:proofErr w:type="spellStart"/>
      <w:r>
        <w:t>keuangan</w:t>
      </w:r>
      <w:proofErr w:type="spellEnd"/>
      <w:r>
        <w:t xml:space="preserve"> dan </w:t>
      </w:r>
      <w:proofErr w:type="spellStart"/>
      <w:r>
        <w:t>laporan</w:t>
      </w:r>
      <w:proofErr w:type="spellEnd"/>
      <w:r>
        <w:t xml:space="preserve"> auditor </w:t>
      </w:r>
      <w:proofErr w:type="spellStart"/>
      <w:r>
        <w:t>independen</w:t>
      </w:r>
      <w:proofErr w:type="spellEnd"/>
      <w:r>
        <w:t xml:space="preserve"> yang </w:t>
      </w:r>
      <w:proofErr w:type="spellStart"/>
      <w:r>
        <w:t>diperoleh</w:t>
      </w:r>
      <w:proofErr w:type="spellEnd"/>
      <w:r>
        <w:t xml:space="preserve"> </w:t>
      </w:r>
      <w:proofErr w:type="spellStart"/>
      <w:r>
        <w:t>melalui</w:t>
      </w:r>
      <w:proofErr w:type="spellEnd"/>
      <w:r>
        <w:t xml:space="preserve"> situs </w:t>
      </w:r>
      <w:proofErr w:type="spellStart"/>
      <w:r>
        <w:t>resmi</w:t>
      </w:r>
      <w:proofErr w:type="spellEnd"/>
      <w:r>
        <w:t xml:space="preserve"> BEI.</w:t>
      </w:r>
    </w:p>
    <w:p w14:paraId="08DC2618" w14:textId="1A2CAD77" w:rsidR="00C66B48" w:rsidRPr="00C66B48" w:rsidRDefault="006E5E37" w:rsidP="006E5E37">
      <w:pPr>
        <w:spacing w:after="120"/>
      </w:pPr>
      <w:proofErr w:type="spellStart"/>
      <w:r>
        <w:t>Penelitian</w:t>
      </w:r>
      <w:proofErr w:type="spellEnd"/>
      <w:r>
        <w:t xml:space="preserve"> </w:t>
      </w:r>
      <w:proofErr w:type="spellStart"/>
      <w:r>
        <w:t>ini</w:t>
      </w:r>
      <w:proofErr w:type="spellEnd"/>
      <w:r>
        <w:t xml:space="preserve"> </w:t>
      </w:r>
      <w:proofErr w:type="spellStart"/>
      <w:r>
        <w:t>melibatkan</w:t>
      </w:r>
      <w:proofErr w:type="spellEnd"/>
      <w:r>
        <w:t xml:space="preserve"> </w:t>
      </w:r>
      <w:proofErr w:type="spellStart"/>
      <w:r>
        <w:t>empat</w:t>
      </w:r>
      <w:proofErr w:type="spellEnd"/>
      <w:r>
        <w:t xml:space="preserve"> </w:t>
      </w:r>
      <w:proofErr w:type="spellStart"/>
      <w:r>
        <w:t>variabel</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integritas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nilai</w:t>
      </w:r>
      <w:proofErr w:type="spellEnd"/>
      <w:r>
        <w:t xml:space="preserve"> </w:t>
      </w:r>
      <w:proofErr w:type="spellStart"/>
      <w:r>
        <w:t>perusahaan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kualitas</w:t>
      </w:r>
      <w:proofErr w:type="spellEnd"/>
      <w:r>
        <w:t xml:space="preserve"> audit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dan leverage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Analisis</w:t>
      </w:r>
      <w:proofErr w:type="spellEnd"/>
      <w:r>
        <w:t xml:space="preserve"> data </w:t>
      </w:r>
      <w:proofErr w:type="spellStart"/>
      <w:r>
        <w:t>dilakukan</w:t>
      </w:r>
      <w:proofErr w:type="spellEnd"/>
      <w:r>
        <w:t xml:space="preserve"> </w:t>
      </w:r>
      <w:proofErr w:type="spellStart"/>
      <w:r>
        <w:t>menggunakan</w:t>
      </w:r>
      <w:proofErr w:type="spellEnd"/>
      <w:r>
        <w:t xml:space="preserve"> </w:t>
      </w:r>
      <w:proofErr w:type="spellStart"/>
      <w:r>
        <w:t>perangkat</w:t>
      </w:r>
      <w:proofErr w:type="spellEnd"/>
      <w:r>
        <w:t xml:space="preserve"> </w:t>
      </w:r>
      <w:proofErr w:type="spellStart"/>
      <w:r>
        <w:t>lunak</w:t>
      </w:r>
      <w:proofErr w:type="spellEnd"/>
      <w:r>
        <w:t xml:space="preserve"> SPSS </w:t>
      </w:r>
      <w:proofErr w:type="spellStart"/>
      <w:r>
        <w:t>melalui</w:t>
      </w:r>
      <w:proofErr w:type="spellEnd"/>
      <w:r>
        <w:t xml:space="preserve"> </w:t>
      </w:r>
      <w:proofErr w:type="spellStart"/>
      <w:r>
        <w:t>analisis</w:t>
      </w:r>
      <w:proofErr w:type="spellEnd"/>
      <w:r>
        <w:t xml:space="preserve"> </w:t>
      </w:r>
      <w:proofErr w:type="spellStart"/>
      <w:r>
        <w:t>deskriptif</w:t>
      </w:r>
      <w:proofErr w:type="spellEnd"/>
      <w:r>
        <w:t xml:space="preserve"> dan </w:t>
      </w:r>
      <w:proofErr w:type="spellStart"/>
      <w:r>
        <w:t>analisis</w:t>
      </w:r>
      <w:proofErr w:type="spellEnd"/>
      <w:r>
        <w:t xml:space="preserve"> </w:t>
      </w:r>
      <w:proofErr w:type="spellStart"/>
      <w:r>
        <w:t>inferensial</w:t>
      </w:r>
      <w:proofErr w:type="spellEnd"/>
      <w:r>
        <w:t xml:space="preserve"> </w:t>
      </w:r>
      <w:proofErr w:type="spellStart"/>
      <w:r>
        <w:t>berupa</w:t>
      </w:r>
      <w:proofErr w:type="spellEnd"/>
      <w:r>
        <w:t xml:space="preserve"> </w:t>
      </w:r>
      <w:proofErr w:type="spellStart"/>
      <w:r>
        <w:t>regresi</w:t>
      </w:r>
      <w:proofErr w:type="spellEnd"/>
      <w:r>
        <w:t xml:space="preserve"> linear </w:t>
      </w:r>
      <w:proofErr w:type="spellStart"/>
      <w:r>
        <w:t>berganda</w:t>
      </w:r>
      <w:proofErr w:type="spellEnd"/>
      <w:r>
        <w:t xml:space="preserve">, </w:t>
      </w:r>
      <w:proofErr w:type="spellStart"/>
      <w:r>
        <w:t>analisis</w:t>
      </w:r>
      <w:proofErr w:type="spellEnd"/>
      <w:r>
        <w:t xml:space="preserve"> </w:t>
      </w:r>
      <w:proofErr w:type="spellStart"/>
      <w:r>
        <w:t>mediasi</w:t>
      </w:r>
      <w:proofErr w:type="spellEnd"/>
      <w:r>
        <w:t xml:space="preserve">, dan moderated regression analysis (MRA). </w:t>
      </w:r>
      <w:proofErr w:type="spellStart"/>
      <w:r>
        <w:t>Sebelum</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dilakukan</w:t>
      </w:r>
      <w:proofErr w:type="spellEnd"/>
      <w:r>
        <w:t xml:space="preserve"> uji </w:t>
      </w:r>
      <w:proofErr w:type="spellStart"/>
      <w:r>
        <w:t>asumsi</w:t>
      </w:r>
      <w:proofErr w:type="spellEnd"/>
      <w:r>
        <w:t xml:space="preserve"> </w:t>
      </w:r>
      <w:proofErr w:type="spellStart"/>
      <w:r>
        <w:t>klasik</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kelayakan</w:t>
      </w:r>
      <w:proofErr w:type="spellEnd"/>
      <w:r>
        <w:t xml:space="preserve"> model </w:t>
      </w:r>
      <w:proofErr w:type="spellStart"/>
      <w:r>
        <w:t>regresi</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mencakup</w:t>
      </w:r>
      <w:proofErr w:type="spellEnd"/>
      <w:r>
        <w:t xml:space="preserve"> uji t, uji F, </w:t>
      </w:r>
      <w:proofErr w:type="spellStart"/>
      <w:r>
        <w:t>koefisien</w:t>
      </w:r>
      <w:proofErr w:type="spellEnd"/>
      <w:r>
        <w:t xml:space="preserve"> </w:t>
      </w:r>
      <w:proofErr w:type="spellStart"/>
      <w:r>
        <w:t>determinasi</w:t>
      </w:r>
      <w:proofErr w:type="spellEnd"/>
      <w:r>
        <w:t xml:space="preserve">, uji Sobel </w:t>
      </w:r>
      <w:proofErr w:type="spellStart"/>
      <w:r>
        <w:t>atau</w:t>
      </w:r>
      <w:proofErr w:type="spellEnd"/>
      <w:r>
        <w:t xml:space="preserve"> bootstrapping </w:t>
      </w:r>
      <w:proofErr w:type="spellStart"/>
      <w:r>
        <w:t>untuk</w:t>
      </w:r>
      <w:proofErr w:type="spellEnd"/>
      <w:r>
        <w:t xml:space="preserve"> </w:t>
      </w:r>
      <w:proofErr w:type="spellStart"/>
      <w:r>
        <w:t>mediasi</w:t>
      </w:r>
      <w:proofErr w:type="spellEnd"/>
      <w:r>
        <w:t xml:space="preserve">, </w:t>
      </w:r>
      <w:proofErr w:type="spellStart"/>
      <w:r>
        <w:t>serta</w:t>
      </w:r>
      <w:proofErr w:type="spellEnd"/>
      <w:r>
        <w:t xml:space="preserve"> uji </w:t>
      </w:r>
      <w:proofErr w:type="spellStart"/>
      <w:r>
        <w:t>interaksi</w:t>
      </w:r>
      <w:proofErr w:type="spellEnd"/>
      <w:r>
        <w:t xml:space="preserve"> </w:t>
      </w:r>
      <w:proofErr w:type="spellStart"/>
      <w:r>
        <w:t>untuk</w:t>
      </w:r>
      <w:proofErr w:type="spellEnd"/>
      <w:r>
        <w:t xml:space="preserve"> </w:t>
      </w:r>
      <w:proofErr w:type="spellStart"/>
      <w:r>
        <w:t>moderasi</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5%. </w:t>
      </w:r>
      <w:proofErr w:type="spellStart"/>
      <w:r>
        <w:t>Pendekatan</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hasil</w:t>
      </w:r>
      <w:proofErr w:type="spellEnd"/>
      <w:r>
        <w:t xml:space="preserve"> </w:t>
      </w:r>
      <w:proofErr w:type="spellStart"/>
      <w:r>
        <w:t>penelitian</w:t>
      </w:r>
      <w:proofErr w:type="spellEnd"/>
      <w:r>
        <w:t xml:space="preserve"> yang valid, </w:t>
      </w:r>
      <w:proofErr w:type="spellStart"/>
      <w:r>
        <w:t>reliabel</w:t>
      </w:r>
      <w:proofErr w:type="spellEnd"/>
      <w:r>
        <w:t xml:space="preserve">, dan </w:t>
      </w:r>
      <w:proofErr w:type="spellStart"/>
      <w:r>
        <w:t>dapat</w:t>
      </w:r>
      <w:proofErr w:type="spellEnd"/>
      <w:r>
        <w:t xml:space="preserve"> </w:t>
      </w:r>
      <w:proofErr w:type="spellStart"/>
      <w:r>
        <w:t>dipertanggungjawabkan</w:t>
      </w:r>
      <w:proofErr w:type="spellEnd"/>
      <w:r>
        <w:t xml:space="preserve"> </w:t>
      </w:r>
      <w:proofErr w:type="spellStart"/>
      <w:r>
        <w:t>secara</w:t>
      </w:r>
      <w:proofErr w:type="spellEnd"/>
      <w:r>
        <w:t xml:space="preserve"> </w:t>
      </w:r>
      <w:proofErr w:type="spellStart"/>
      <w:r>
        <w:t>ilmiah</w:t>
      </w:r>
      <w:proofErr w:type="spellEnd"/>
      <w:r>
        <w:t>.</w:t>
      </w:r>
    </w:p>
    <w:p w14:paraId="40C55570" w14:textId="5155F242" w:rsidR="0096693D" w:rsidRPr="00EE79BB" w:rsidRDefault="006802FA" w:rsidP="00EE79BB">
      <w:pPr>
        <w:pStyle w:val="Heading1"/>
        <w:spacing w:afterLines="120" w:after="288"/>
        <w:ind w:left="284" w:hanging="284"/>
      </w:pPr>
      <w:r>
        <w:t xml:space="preserve">3. </w:t>
      </w:r>
      <w:r>
        <w:tab/>
      </w:r>
      <w:bookmarkStart w:id="0" w:name="_Hlk67818646"/>
      <w:r w:rsidR="002D5DF9">
        <w:t>Hasil</w:t>
      </w:r>
    </w:p>
    <w:p w14:paraId="7CBE3629" w14:textId="6A206BD3" w:rsidR="00020149" w:rsidRDefault="00020149" w:rsidP="00020149">
      <w:pPr>
        <w:spacing w:after="120"/>
        <w:rPr>
          <w:rFonts w:asciiTheme="majorBidi" w:hAnsiTheme="majorBidi" w:cstheme="majorBidi"/>
          <w:szCs w:val="20"/>
        </w:rPr>
      </w:pP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deskriptif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bertujuan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memberikan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gambaran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awal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mengenai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karakteristik</w:t>
      </w:r>
      <w:proofErr w:type="spellEnd"/>
      <w:r w:rsidRPr="00020149">
        <w:rPr>
          <w:rFonts w:asciiTheme="majorBidi" w:hAnsiTheme="majorBidi" w:cstheme="majorBidi"/>
          <w:szCs w:val="20"/>
        </w:rPr>
        <w:t xml:space="preserve"> data </w:t>
      </w:r>
      <w:proofErr w:type="spellStart"/>
      <w:r w:rsidRPr="00020149">
        <w:rPr>
          <w:rFonts w:asciiTheme="majorBidi" w:hAnsiTheme="majorBidi" w:cstheme="majorBidi"/>
          <w:szCs w:val="20"/>
        </w:rPr>
        <w:t>sebelum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hipotesis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lebih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lanjut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deskriptif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menjelaskan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kondisi</w:t>
      </w:r>
      <w:proofErr w:type="spellEnd"/>
      <w:r w:rsidRPr="00020149">
        <w:rPr>
          <w:rFonts w:asciiTheme="majorBidi" w:hAnsiTheme="majorBidi" w:cstheme="majorBidi"/>
          <w:szCs w:val="20"/>
        </w:rPr>
        <w:t xml:space="preserve"> masing-masing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yaitu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leverage,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Data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diperoleh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tahunan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subsektor</w:t>
      </w:r>
      <w:proofErr w:type="spellEnd"/>
      <w:r w:rsidRPr="00020149">
        <w:rPr>
          <w:rFonts w:asciiTheme="majorBidi" w:hAnsiTheme="majorBidi" w:cstheme="majorBidi"/>
          <w:szCs w:val="20"/>
        </w:rPr>
        <w:t xml:space="preserve"> batu bara yang </w:t>
      </w:r>
      <w:proofErr w:type="spellStart"/>
      <w:r w:rsidRPr="00020149">
        <w:rPr>
          <w:rFonts w:asciiTheme="majorBidi" w:hAnsiTheme="majorBidi" w:cstheme="majorBidi"/>
          <w:szCs w:val="20"/>
        </w:rPr>
        <w:t>terdaftar</w:t>
      </w:r>
      <w:proofErr w:type="spellEnd"/>
      <w:r w:rsidRPr="00020149">
        <w:rPr>
          <w:rFonts w:asciiTheme="majorBidi" w:hAnsiTheme="majorBidi" w:cstheme="majorBidi"/>
          <w:szCs w:val="20"/>
        </w:rPr>
        <w:t xml:space="preserve"> di Bursa </w:t>
      </w:r>
      <w:proofErr w:type="spellStart"/>
      <w:r w:rsidRPr="00020149">
        <w:rPr>
          <w:rFonts w:asciiTheme="majorBidi" w:hAnsiTheme="majorBidi" w:cstheme="majorBidi"/>
          <w:szCs w:val="20"/>
        </w:rPr>
        <w:t>Efek</w:t>
      </w:r>
      <w:proofErr w:type="spellEnd"/>
      <w:r w:rsidRPr="00020149">
        <w:rPr>
          <w:rFonts w:asciiTheme="majorBidi" w:hAnsiTheme="majorBidi" w:cstheme="majorBidi"/>
          <w:szCs w:val="20"/>
        </w:rPr>
        <w:t xml:space="preserve"> Indonesia </w:t>
      </w:r>
      <w:proofErr w:type="spellStart"/>
      <w:r w:rsidRPr="00020149">
        <w:rPr>
          <w:rFonts w:asciiTheme="majorBidi" w:hAnsiTheme="majorBidi" w:cstheme="majorBidi"/>
          <w:szCs w:val="20"/>
        </w:rPr>
        <w:t>selama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periode</w:t>
      </w:r>
      <w:proofErr w:type="spellEnd"/>
      <w:r w:rsidRPr="00020149">
        <w:rPr>
          <w:rFonts w:asciiTheme="majorBidi" w:hAnsiTheme="majorBidi" w:cstheme="majorBidi"/>
          <w:szCs w:val="20"/>
        </w:rPr>
        <w:t xml:space="preserve"> 2021–2024. </w:t>
      </w:r>
      <w:proofErr w:type="spellStart"/>
      <w:r w:rsidRPr="00020149">
        <w:rPr>
          <w:rFonts w:asciiTheme="majorBidi" w:hAnsiTheme="majorBidi" w:cstheme="majorBidi"/>
          <w:szCs w:val="20"/>
        </w:rPr>
        <w:t>Berdasarkan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kriteria</w:t>
      </w:r>
      <w:proofErr w:type="spellEnd"/>
      <w:r w:rsidRPr="00020149">
        <w:rPr>
          <w:rFonts w:asciiTheme="majorBidi" w:hAnsiTheme="majorBidi" w:cstheme="majorBidi"/>
          <w:szCs w:val="20"/>
        </w:rPr>
        <w:t xml:space="preserve"> purposive sampling yang </w:t>
      </w:r>
      <w:proofErr w:type="spellStart"/>
      <w:r w:rsidRPr="00020149">
        <w:rPr>
          <w:rFonts w:asciiTheme="majorBidi" w:hAnsiTheme="majorBidi" w:cstheme="majorBidi"/>
          <w:szCs w:val="20"/>
        </w:rPr>
        <w:t>telah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ditetapkan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diperoleh</w:t>
      </w:r>
      <w:proofErr w:type="spellEnd"/>
      <w:r w:rsidRPr="00020149">
        <w:rPr>
          <w:rFonts w:asciiTheme="majorBidi" w:hAnsiTheme="majorBidi" w:cstheme="majorBidi"/>
          <w:szCs w:val="20"/>
        </w:rPr>
        <w:t xml:space="preserve"> 14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memenuhi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syarat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sehingga</w:t>
      </w:r>
      <w:proofErr w:type="spellEnd"/>
      <w:r w:rsidRPr="00020149">
        <w:rPr>
          <w:rFonts w:asciiTheme="majorBidi" w:hAnsiTheme="majorBidi" w:cstheme="majorBidi"/>
          <w:szCs w:val="20"/>
        </w:rPr>
        <w:t xml:space="preserve"> total </w:t>
      </w:r>
      <w:proofErr w:type="spellStart"/>
      <w:r w:rsidRPr="00020149">
        <w:rPr>
          <w:rFonts w:asciiTheme="majorBidi" w:hAnsiTheme="majorBidi" w:cstheme="majorBidi"/>
          <w:szCs w:val="20"/>
        </w:rPr>
        <w:t>observasi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berjumlah</w:t>
      </w:r>
      <w:proofErr w:type="spellEnd"/>
      <w:r w:rsidRPr="00020149">
        <w:rPr>
          <w:rFonts w:asciiTheme="majorBidi" w:hAnsiTheme="majorBidi" w:cstheme="majorBidi"/>
          <w:szCs w:val="20"/>
        </w:rPr>
        <w:t xml:space="preserve"> 56 </w:t>
      </w:r>
      <w:proofErr w:type="spellStart"/>
      <w:r w:rsidRPr="00020149">
        <w:rPr>
          <w:rFonts w:asciiTheme="majorBidi" w:hAnsiTheme="majorBidi" w:cstheme="majorBidi"/>
          <w:szCs w:val="20"/>
        </w:rPr>
        <w:t>observasi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Penyajian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deskriptif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melalui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minimum, </w:t>
      </w:r>
      <w:proofErr w:type="spellStart"/>
      <w:r w:rsidRPr="00020149">
        <w:rPr>
          <w:rFonts w:asciiTheme="majorBidi" w:hAnsiTheme="majorBidi" w:cstheme="majorBidi"/>
          <w:szCs w:val="20"/>
        </w:rPr>
        <w:t>maksimum</w:t>
      </w:r>
      <w:proofErr w:type="spellEnd"/>
      <w:r w:rsidRPr="00020149">
        <w:rPr>
          <w:rFonts w:asciiTheme="majorBidi" w:hAnsiTheme="majorBidi" w:cstheme="majorBidi"/>
          <w:szCs w:val="20"/>
        </w:rPr>
        <w:t xml:space="preserve">, mean, dan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deviasi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guna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menggambarkan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kecenderungan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serta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tingkat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data. </w:t>
      </w: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berfungsi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dasar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memahami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karakteristik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sampel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serta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landasan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sebelum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asumsi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klasik</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lanjutan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adanya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deskriptif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mengidentifikasi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potensi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penyimpangan</w:t>
      </w:r>
      <w:proofErr w:type="spellEnd"/>
      <w:r w:rsidRPr="00020149">
        <w:rPr>
          <w:rFonts w:asciiTheme="majorBidi" w:hAnsiTheme="majorBidi" w:cstheme="majorBidi"/>
          <w:szCs w:val="20"/>
        </w:rPr>
        <w:t xml:space="preserve"> data dan </w:t>
      </w:r>
      <w:proofErr w:type="spellStart"/>
      <w:r w:rsidRPr="00020149">
        <w:rPr>
          <w:rFonts w:asciiTheme="majorBidi" w:hAnsiTheme="majorBidi" w:cstheme="majorBidi"/>
          <w:szCs w:val="20"/>
        </w:rPr>
        <w:t>menilai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kelayakan</w:t>
      </w:r>
      <w:proofErr w:type="spellEnd"/>
      <w:r w:rsidRPr="00020149">
        <w:rPr>
          <w:rFonts w:asciiTheme="majorBidi" w:hAnsiTheme="majorBidi" w:cstheme="majorBidi"/>
          <w:szCs w:val="20"/>
        </w:rPr>
        <w:t xml:space="preserve"> data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metode</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kuantitatif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inferensial</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karena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tahap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memiliki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peranan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penting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memastikan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data yang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mencerminkan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kondisi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empiris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subsektor</w:t>
      </w:r>
      <w:proofErr w:type="spellEnd"/>
      <w:r w:rsidRPr="00020149">
        <w:rPr>
          <w:rFonts w:asciiTheme="majorBidi" w:hAnsiTheme="majorBidi" w:cstheme="majorBidi"/>
          <w:szCs w:val="20"/>
        </w:rPr>
        <w:t xml:space="preserve"> batu bara </w:t>
      </w:r>
      <w:proofErr w:type="spellStart"/>
      <w:r w:rsidRPr="00020149">
        <w:rPr>
          <w:rFonts w:asciiTheme="majorBidi" w:hAnsiTheme="majorBidi" w:cstheme="majorBidi"/>
          <w:szCs w:val="20"/>
        </w:rPr>
        <w:t>selama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periode</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w:t>
      </w:r>
    </w:p>
    <w:p w14:paraId="282F89E6" w14:textId="77777777" w:rsidR="00020149" w:rsidRPr="00020149" w:rsidRDefault="00020149" w:rsidP="00020149">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1 Hasil Uji </w:t>
      </w:r>
      <w:proofErr w:type="spellStart"/>
      <w:r>
        <w:rPr>
          <w:rFonts w:asciiTheme="majorBidi" w:hAnsiTheme="majorBidi" w:cstheme="majorBidi"/>
          <w:szCs w:val="20"/>
        </w:rPr>
        <w:t>Statistik</w:t>
      </w:r>
      <w:proofErr w:type="spellEnd"/>
      <w:r>
        <w:rPr>
          <w:rFonts w:asciiTheme="majorBidi" w:hAnsiTheme="majorBidi" w:cstheme="majorBidi"/>
          <w:szCs w:val="20"/>
        </w:rPr>
        <w:t xml:space="preserve"> </w:t>
      </w:r>
      <w:proofErr w:type="spellStart"/>
      <w:r>
        <w:rPr>
          <w:rFonts w:asciiTheme="majorBidi" w:hAnsiTheme="majorBidi" w:cstheme="majorBidi"/>
          <w:szCs w:val="20"/>
        </w:rPr>
        <w:t>Deskriptif</w:t>
      </w:r>
      <w:proofErr w:type="spellEnd"/>
      <w:r>
        <w:rPr>
          <w:rFonts w:asciiTheme="majorBidi" w:hAnsiTheme="majorBidi" w:cstheme="majorBidi"/>
          <w:szCs w:val="20"/>
        </w:rPr>
        <w:br/>
      </w:r>
    </w:p>
    <w:tbl>
      <w:tblPr>
        <w:tblStyle w:val="TableGrid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544"/>
        <w:gridCol w:w="1281"/>
        <w:gridCol w:w="1411"/>
        <w:gridCol w:w="1489"/>
        <w:gridCol w:w="1371"/>
      </w:tblGrid>
      <w:tr w:rsidR="00020149" w:rsidRPr="00020149" w14:paraId="06125FCD" w14:textId="77777777" w:rsidTr="00020149">
        <w:tc>
          <w:tcPr>
            <w:tcW w:w="1639" w:type="pct"/>
            <w:tcBorders>
              <w:top w:val="single" w:sz="4" w:space="0" w:color="auto"/>
              <w:bottom w:val="single" w:sz="4" w:space="0" w:color="auto"/>
            </w:tcBorders>
            <w:vAlign w:val="center"/>
          </w:tcPr>
          <w:p w14:paraId="42CA02D6" w14:textId="77777777" w:rsidR="00020149" w:rsidRPr="00020149" w:rsidRDefault="00020149" w:rsidP="00020149">
            <w:pPr>
              <w:spacing w:after="0"/>
              <w:jc w:val="center"/>
              <w:rPr>
                <w:rFonts w:eastAsia="Malgun Gothic"/>
                <w:b/>
                <w:bCs/>
                <w:noProof/>
                <w:sz w:val="20"/>
                <w:szCs w:val="20"/>
              </w:rPr>
            </w:pPr>
            <w:r w:rsidRPr="00020149">
              <w:rPr>
                <w:rFonts w:eastAsia="Malgun Gothic"/>
                <w:b/>
                <w:bCs/>
                <w:noProof/>
                <w:sz w:val="20"/>
                <w:szCs w:val="20"/>
              </w:rPr>
              <w:t>Variabel</w:t>
            </w:r>
          </w:p>
        </w:tc>
        <w:tc>
          <w:tcPr>
            <w:tcW w:w="300" w:type="pct"/>
            <w:tcBorders>
              <w:top w:val="single" w:sz="4" w:space="0" w:color="auto"/>
              <w:bottom w:val="single" w:sz="4" w:space="0" w:color="auto"/>
            </w:tcBorders>
            <w:vAlign w:val="center"/>
          </w:tcPr>
          <w:p w14:paraId="5ADBB41E" w14:textId="77777777" w:rsidR="00020149" w:rsidRPr="00020149" w:rsidRDefault="00020149" w:rsidP="00020149">
            <w:pPr>
              <w:spacing w:after="0"/>
              <w:jc w:val="center"/>
              <w:rPr>
                <w:rFonts w:eastAsia="Malgun Gothic"/>
                <w:b/>
                <w:bCs/>
                <w:noProof/>
                <w:sz w:val="20"/>
                <w:szCs w:val="20"/>
              </w:rPr>
            </w:pPr>
            <w:r w:rsidRPr="00020149">
              <w:rPr>
                <w:rFonts w:eastAsia="Malgun Gothic"/>
                <w:b/>
                <w:bCs/>
                <w:noProof/>
                <w:sz w:val="20"/>
                <w:szCs w:val="20"/>
              </w:rPr>
              <w:t>N</w:t>
            </w:r>
          </w:p>
        </w:tc>
        <w:tc>
          <w:tcPr>
            <w:tcW w:w="706" w:type="pct"/>
            <w:tcBorders>
              <w:top w:val="single" w:sz="4" w:space="0" w:color="auto"/>
              <w:bottom w:val="single" w:sz="4" w:space="0" w:color="auto"/>
            </w:tcBorders>
            <w:vAlign w:val="center"/>
          </w:tcPr>
          <w:p w14:paraId="3999BDB6" w14:textId="77777777" w:rsidR="00020149" w:rsidRPr="00020149" w:rsidRDefault="00020149" w:rsidP="00020149">
            <w:pPr>
              <w:spacing w:after="0"/>
              <w:jc w:val="center"/>
              <w:rPr>
                <w:rFonts w:eastAsia="Malgun Gothic"/>
                <w:b/>
                <w:bCs/>
                <w:noProof/>
                <w:sz w:val="20"/>
                <w:szCs w:val="20"/>
              </w:rPr>
            </w:pPr>
            <w:r w:rsidRPr="00020149">
              <w:rPr>
                <w:rFonts w:eastAsia="Malgun Gothic"/>
                <w:b/>
                <w:bCs/>
                <w:noProof/>
                <w:sz w:val="20"/>
                <w:szCs w:val="20"/>
              </w:rPr>
              <w:t>Minimum</w:t>
            </w:r>
          </w:p>
        </w:tc>
        <w:tc>
          <w:tcPr>
            <w:tcW w:w="778" w:type="pct"/>
            <w:tcBorders>
              <w:top w:val="single" w:sz="4" w:space="0" w:color="auto"/>
              <w:bottom w:val="single" w:sz="4" w:space="0" w:color="auto"/>
            </w:tcBorders>
            <w:vAlign w:val="center"/>
          </w:tcPr>
          <w:p w14:paraId="5A0FCEA6" w14:textId="77777777" w:rsidR="00020149" w:rsidRPr="00020149" w:rsidRDefault="00020149" w:rsidP="00020149">
            <w:pPr>
              <w:spacing w:after="0"/>
              <w:jc w:val="center"/>
              <w:rPr>
                <w:rFonts w:eastAsia="Malgun Gothic"/>
                <w:b/>
                <w:bCs/>
                <w:noProof/>
                <w:sz w:val="20"/>
                <w:szCs w:val="20"/>
              </w:rPr>
            </w:pPr>
            <w:r w:rsidRPr="00020149">
              <w:rPr>
                <w:rFonts w:eastAsia="Malgun Gothic"/>
                <w:b/>
                <w:bCs/>
                <w:noProof/>
                <w:sz w:val="20"/>
                <w:szCs w:val="20"/>
              </w:rPr>
              <w:t>Maksimum</w:t>
            </w:r>
          </w:p>
        </w:tc>
        <w:tc>
          <w:tcPr>
            <w:tcW w:w="821" w:type="pct"/>
            <w:tcBorders>
              <w:top w:val="single" w:sz="4" w:space="0" w:color="auto"/>
              <w:bottom w:val="single" w:sz="4" w:space="0" w:color="auto"/>
            </w:tcBorders>
            <w:vAlign w:val="center"/>
          </w:tcPr>
          <w:p w14:paraId="2B77A6D9" w14:textId="77777777" w:rsidR="00020149" w:rsidRPr="00020149" w:rsidRDefault="00020149" w:rsidP="00020149">
            <w:pPr>
              <w:spacing w:after="0"/>
              <w:jc w:val="center"/>
              <w:rPr>
                <w:rFonts w:eastAsia="Malgun Gothic"/>
                <w:b/>
                <w:bCs/>
                <w:noProof/>
                <w:sz w:val="20"/>
                <w:szCs w:val="20"/>
              </w:rPr>
            </w:pPr>
            <w:r w:rsidRPr="00020149">
              <w:rPr>
                <w:rFonts w:eastAsia="Malgun Gothic"/>
                <w:b/>
                <w:bCs/>
                <w:noProof/>
                <w:sz w:val="20"/>
                <w:szCs w:val="20"/>
              </w:rPr>
              <w:t>Mean</w:t>
            </w:r>
          </w:p>
        </w:tc>
        <w:tc>
          <w:tcPr>
            <w:tcW w:w="757" w:type="pct"/>
            <w:tcBorders>
              <w:top w:val="single" w:sz="4" w:space="0" w:color="auto"/>
              <w:bottom w:val="single" w:sz="4" w:space="0" w:color="auto"/>
            </w:tcBorders>
            <w:vAlign w:val="center"/>
          </w:tcPr>
          <w:p w14:paraId="2848A5EE" w14:textId="77777777" w:rsidR="00020149" w:rsidRPr="00020149" w:rsidRDefault="00020149" w:rsidP="00020149">
            <w:pPr>
              <w:spacing w:after="0"/>
              <w:jc w:val="center"/>
              <w:rPr>
                <w:rFonts w:eastAsia="Malgun Gothic"/>
                <w:b/>
                <w:bCs/>
                <w:noProof/>
                <w:sz w:val="20"/>
                <w:szCs w:val="20"/>
              </w:rPr>
            </w:pPr>
            <w:r w:rsidRPr="00020149">
              <w:rPr>
                <w:rFonts w:eastAsia="Malgun Gothic"/>
                <w:b/>
                <w:bCs/>
                <w:noProof/>
                <w:sz w:val="20"/>
                <w:szCs w:val="20"/>
              </w:rPr>
              <w:t>Std. Dev.</w:t>
            </w:r>
          </w:p>
        </w:tc>
      </w:tr>
      <w:tr w:rsidR="00020149" w:rsidRPr="00020149" w14:paraId="6093B2CA" w14:textId="77777777" w:rsidTr="00020149">
        <w:tc>
          <w:tcPr>
            <w:tcW w:w="1639" w:type="pct"/>
            <w:tcBorders>
              <w:top w:val="single" w:sz="4" w:space="0" w:color="auto"/>
            </w:tcBorders>
          </w:tcPr>
          <w:p w14:paraId="09F1E1C4" w14:textId="77777777" w:rsidR="00020149" w:rsidRPr="00020149" w:rsidRDefault="00020149" w:rsidP="00020149">
            <w:pPr>
              <w:spacing w:after="0"/>
              <w:ind w:right="-108"/>
              <w:rPr>
                <w:rFonts w:eastAsia="Malgun Gothic"/>
                <w:noProof/>
                <w:sz w:val="20"/>
                <w:szCs w:val="20"/>
              </w:rPr>
            </w:pPr>
            <w:proofErr w:type="spellStart"/>
            <w:r w:rsidRPr="00020149">
              <w:rPr>
                <w:sz w:val="20"/>
                <w:szCs w:val="20"/>
              </w:rPr>
              <w:t>Integritas</w:t>
            </w:r>
            <w:proofErr w:type="spellEnd"/>
            <w:r w:rsidRPr="00020149">
              <w:rPr>
                <w:sz w:val="20"/>
                <w:szCs w:val="20"/>
              </w:rPr>
              <w:t xml:space="preserve"> </w:t>
            </w:r>
            <w:proofErr w:type="spellStart"/>
            <w:r w:rsidRPr="00020149">
              <w:rPr>
                <w:sz w:val="20"/>
                <w:szCs w:val="20"/>
              </w:rPr>
              <w:t>Laporan</w:t>
            </w:r>
            <w:proofErr w:type="spellEnd"/>
            <w:r w:rsidRPr="00020149">
              <w:rPr>
                <w:sz w:val="20"/>
                <w:szCs w:val="20"/>
              </w:rPr>
              <w:t xml:space="preserve"> </w:t>
            </w:r>
            <w:proofErr w:type="spellStart"/>
            <w:r w:rsidRPr="00020149">
              <w:rPr>
                <w:sz w:val="20"/>
                <w:szCs w:val="20"/>
              </w:rPr>
              <w:t>Keuangan</w:t>
            </w:r>
            <w:proofErr w:type="spellEnd"/>
          </w:p>
        </w:tc>
        <w:tc>
          <w:tcPr>
            <w:tcW w:w="300" w:type="pct"/>
            <w:tcBorders>
              <w:top w:val="single" w:sz="4" w:space="0" w:color="auto"/>
            </w:tcBorders>
            <w:vAlign w:val="center"/>
          </w:tcPr>
          <w:p w14:paraId="1F6EC8B6" w14:textId="77777777" w:rsidR="00020149" w:rsidRPr="00020149" w:rsidRDefault="00020149" w:rsidP="00020149">
            <w:pPr>
              <w:spacing w:after="0"/>
              <w:jc w:val="center"/>
              <w:rPr>
                <w:rFonts w:eastAsia="Malgun Gothic"/>
                <w:noProof/>
                <w:sz w:val="20"/>
                <w:szCs w:val="20"/>
              </w:rPr>
            </w:pPr>
            <w:r w:rsidRPr="00020149">
              <w:rPr>
                <w:rFonts w:eastAsia="Malgun Gothic"/>
                <w:noProof/>
                <w:sz w:val="20"/>
                <w:szCs w:val="20"/>
              </w:rPr>
              <w:t>56</w:t>
            </w:r>
          </w:p>
        </w:tc>
        <w:tc>
          <w:tcPr>
            <w:tcW w:w="706" w:type="pct"/>
            <w:tcBorders>
              <w:top w:val="single" w:sz="4" w:space="0" w:color="auto"/>
            </w:tcBorders>
          </w:tcPr>
          <w:p w14:paraId="7816C3E8" w14:textId="77777777" w:rsidR="00020149" w:rsidRPr="00020149" w:rsidRDefault="00020149" w:rsidP="00020149">
            <w:pPr>
              <w:spacing w:after="0"/>
              <w:jc w:val="right"/>
              <w:rPr>
                <w:rFonts w:eastAsia="Malgun Gothic"/>
                <w:noProof/>
                <w:sz w:val="20"/>
                <w:szCs w:val="20"/>
              </w:rPr>
            </w:pPr>
            <w:r w:rsidRPr="00020149">
              <w:rPr>
                <w:rFonts w:eastAsia="Malgun Gothic"/>
                <w:noProof/>
                <w:sz w:val="20"/>
                <w:szCs w:val="20"/>
              </w:rPr>
              <w:t>0,78</w:t>
            </w:r>
          </w:p>
        </w:tc>
        <w:tc>
          <w:tcPr>
            <w:tcW w:w="778" w:type="pct"/>
            <w:tcBorders>
              <w:top w:val="single" w:sz="4" w:space="0" w:color="auto"/>
            </w:tcBorders>
          </w:tcPr>
          <w:p w14:paraId="1C669AA9" w14:textId="77777777" w:rsidR="00020149" w:rsidRPr="00020149" w:rsidRDefault="00020149" w:rsidP="00020149">
            <w:pPr>
              <w:spacing w:after="0"/>
              <w:jc w:val="right"/>
              <w:rPr>
                <w:rFonts w:eastAsia="Malgun Gothic"/>
                <w:noProof/>
                <w:sz w:val="20"/>
                <w:szCs w:val="20"/>
              </w:rPr>
            </w:pPr>
            <w:r w:rsidRPr="00020149">
              <w:rPr>
                <w:sz w:val="20"/>
                <w:szCs w:val="20"/>
              </w:rPr>
              <w:t>1465892.07</w:t>
            </w:r>
          </w:p>
        </w:tc>
        <w:tc>
          <w:tcPr>
            <w:tcW w:w="821" w:type="pct"/>
            <w:tcBorders>
              <w:top w:val="single" w:sz="4" w:space="0" w:color="auto"/>
            </w:tcBorders>
          </w:tcPr>
          <w:p w14:paraId="27481725" w14:textId="77777777" w:rsidR="00020149" w:rsidRPr="00020149" w:rsidRDefault="00020149" w:rsidP="00020149">
            <w:pPr>
              <w:spacing w:after="0"/>
              <w:jc w:val="right"/>
              <w:rPr>
                <w:rFonts w:eastAsia="Malgun Gothic"/>
                <w:noProof/>
                <w:sz w:val="20"/>
                <w:szCs w:val="20"/>
              </w:rPr>
            </w:pPr>
            <w:r w:rsidRPr="00020149">
              <w:rPr>
                <w:sz w:val="20"/>
                <w:szCs w:val="20"/>
              </w:rPr>
              <w:t>138756.97</w:t>
            </w:r>
          </w:p>
        </w:tc>
        <w:tc>
          <w:tcPr>
            <w:tcW w:w="757" w:type="pct"/>
            <w:tcBorders>
              <w:top w:val="single" w:sz="4" w:space="0" w:color="auto"/>
            </w:tcBorders>
          </w:tcPr>
          <w:p w14:paraId="13ACA070" w14:textId="77777777" w:rsidR="00020149" w:rsidRPr="00020149" w:rsidRDefault="00020149" w:rsidP="00020149">
            <w:pPr>
              <w:spacing w:after="0"/>
              <w:jc w:val="right"/>
              <w:rPr>
                <w:rFonts w:eastAsia="Malgun Gothic"/>
                <w:noProof/>
                <w:sz w:val="20"/>
                <w:szCs w:val="20"/>
              </w:rPr>
            </w:pPr>
            <w:r w:rsidRPr="00020149">
              <w:rPr>
                <w:sz w:val="20"/>
                <w:szCs w:val="20"/>
              </w:rPr>
              <w:t>0,52311823</w:t>
            </w:r>
          </w:p>
        </w:tc>
      </w:tr>
      <w:tr w:rsidR="00020149" w:rsidRPr="00020149" w14:paraId="2EBAF1A1" w14:textId="77777777" w:rsidTr="00020149">
        <w:tc>
          <w:tcPr>
            <w:tcW w:w="1639" w:type="pct"/>
          </w:tcPr>
          <w:p w14:paraId="1D3EE1E0" w14:textId="77777777" w:rsidR="00020149" w:rsidRPr="00020149" w:rsidRDefault="00020149" w:rsidP="00020149">
            <w:pPr>
              <w:spacing w:after="0"/>
              <w:rPr>
                <w:rFonts w:eastAsia="Malgun Gothic"/>
                <w:noProof/>
                <w:sz w:val="20"/>
                <w:szCs w:val="20"/>
              </w:rPr>
            </w:pPr>
            <w:proofErr w:type="spellStart"/>
            <w:r w:rsidRPr="00020149">
              <w:rPr>
                <w:sz w:val="20"/>
                <w:szCs w:val="20"/>
              </w:rPr>
              <w:t>Kualitas</w:t>
            </w:r>
            <w:proofErr w:type="spellEnd"/>
            <w:r w:rsidRPr="00020149">
              <w:rPr>
                <w:sz w:val="20"/>
                <w:szCs w:val="20"/>
              </w:rPr>
              <w:t xml:space="preserve"> Audit</w:t>
            </w:r>
          </w:p>
        </w:tc>
        <w:tc>
          <w:tcPr>
            <w:tcW w:w="300" w:type="pct"/>
            <w:vAlign w:val="center"/>
          </w:tcPr>
          <w:p w14:paraId="106C16D5" w14:textId="77777777" w:rsidR="00020149" w:rsidRPr="00020149" w:rsidRDefault="00020149" w:rsidP="00020149">
            <w:pPr>
              <w:spacing w:after="0"/>
              <w:jc w:val="center"/>
              <w:rPr>
                <w:rFonts w:eastAsia="Malgun Gothic"/>
                <w:noProof/>
                <w:sz w:val="20"/>
                <w:szCs w:val="20"/>
              </w:rPr>
            </w:pPr>
            <w:r w:rsidRPr="00020149">
              <w:rPr>
                <w:rFonts w:eastAsia="Malgun Gothic"/>
                <w:noProof/>
                <w:sz w:val="20"/>
                <w:szCs w:val="20"/>
              </w:rPr>
              <w:t>56</w:t>
            </w:r>
          </w:p>
        </w:tc>
        <w:tc>
          <w:tcPr>
            <w:tcW w:w="706" w:type="pct"/>
          </w:tcPr>
          <w:p w14:paraId="1DB4B5A9" w14:textId="77777777" w:rsidR="00020149" w:rsidRPr="00020149" w:rsidRDefault="00020149" w:rsidP="00020149">
            <w:pPr>
              <w:spacing w:after="0"/>
              <w:jc w:val="right"/>
              <w:rPr>
                <w:rFonts w:eastAsia="Malgun Gothic"/>
                <w:noProof/>
                <w:sz w:val="20"/>
                <w:szCs w:val="20"/>
              </w:rPr>
            </w:pPr>
            <w:r w:rsidRPr="00020149">
              <w:rPr>
                <w:rFonts w:eastAsia="Malgun Gothic"/>
                <w:noProof/>
                <w:sz w:val="20"/>
                <w:szCs w:val="20"/>
              </w:rPr>
              <w:t>0,00</w:t>
            </w:r>
          </w:p>
        </w:tc>
        <w:tc>
          <w:tcPr>
            <w:tcW w:w="778" w:type="pct"/>
          </w:tcPr>
          <w:p w14:paraId="38A9C46D" w14:textId="77777777" w:rsidR="00020149" w:rsidRPr="00020149" w:rsidRDefault="00020149" w:rsidP="00020149">
            <w:pPr>
              <w:spacing w:after="0"/>
              <w:jc w:val="right"/>
              <w:rPr>
                <w:rFonts w:eastAsia="Malgun Gothic"/>
                <w:noProof/>
                <w:sz w:val="20"/>
                <w:szCs w:val="20"/>
              </w:rPr>
            </w:pPr>
            <w:r w:rsidRPr="00020149">
              <w:rPr>
                <w:sz w:val="20"/>
                <w:szCs w:val="20"/>
              </w:rPr>
              <w:t>2</w:t>
            </w:r>
          </w:p>
        </w:tc>
        <w:tc>
          <w:tcPr>
            <w:tcW w:w="821" w:type="pct"/>
          </w:tcPr>
          <w:p w14:paraId="63E14DA1" w14:textId="77777777" w:rsidR="00020149" w:rsidRPr="00020149" w:rsidRDefault="00020149" w:rsidP="00020149">
            <w:pPr>
              <w:spacing w:after="0"/>
              <w:jc w:val="right"/>
              <w:rPr>
                <w:rFonts w:eastAsia="Malgun Gothic"/>
                <w:noProof/>
                <w:sz w:val="20"/>
                <w:szCs w:val="20"/>
              </w:rPr>
            </w:pPr>
            <w:r w:rsidRPr="00020149">
              <w:rPr>
                <w:sz w:val="20"/>
                <w:szCs w:val="20"/>
              </w:rPr>
              <w:t>1.11</w:t>
            </w:r>
          </w:p>
        </w:tc>
        <w:tc>
          <w:tcPr>
            <w:tcW w:w="757" w:type="pct"/>
          </w:tcPr>
          <w:p w14:paraId="556C16FE" w14:textId="77777777" w:rsidR="00020149" w:rsidRPr="00020149" w:rsidRDefault="00020149" w:rsidP="00020149">
            <w:pPr>
              <w:spacing w:after="0"/>
              <w:jc w:val="right"/>
              <w:rPr>
                <w:rFonts w:eastAsia="Malgun Gothic"/>
                <w:noProof/>
                <w:sz w:val="20"/>
                <w:szCs w:val="20"/>
              </w:rPr>
            </w:pPr>
            <w:r w:rsidRPr="00020149">
              <w:rPr>
                <w:sz w:val="20"/>
                <w:szCs w:val="20"/>
              </w:rPr>
              <w:t>0.652</w:t>
            </w:r>
          </w:p>
        </w:tc>
      </w:tr>
      <w:tr w:rsidR="00020149" w:rsidRPr="00020149" w14:paraId="5079444C" w14:textId="77777777" w:rsidTr="00020149">
        <w:tc>
          <w:tcPr>
            <w:tcW w:w="1639" w:type="pct"/>
          </w:tcPr>
          <w:p w14:paraId="54D481C8" w14:textId="77777777" w:rsidR="00020149" w:rsidRPr="00020149" w:rsidRDefault="00020149" w:rsidP="00020149">
            <w:pPr>
              <w:spacing w:after="0"/>
              <w:rPr>
                <w:rFonts w:eastAsia="Malgun Gothic"/>
                <w:i/>
                <w:iCs/>
                <w:noProof/>
                <w:sz w:val="20"/>
                <w:szCs w:val="20"/>
              </w:rPr>
            </w:pPr>
            <w:r w:rsidRPr="00020149">
              <w:rPr>
                <w:i/>
                <w:iCs/>
                <w:sz w:val="20"/>
                <w:szCs w:val="20"/>
              </w:rPr>
              <w:t>Leverage</w:t>
            </w:r>
          </w:p>
        </w:tc>
        <w:tc>
          <w:tcPr>
            <w:tcW w:w="300" w:type="pct"/>
            <w:vAlign w:val="center"/>
          </w:tcPr>
          <w:p w14:paraId="7783BCC1" w14:textId="77777777" w:rsidR="00020149" w:rsidRPr="00020149" w:rsidRDefault="00020149" w:rsidP="00020149">
            <w:pPr>
              <w:spacing w:after="0"/>
              <w:jc w:val="center"/>
              <w:rPr>
                <w:rFonts w:eastAsia="Malgun Gothic"/>
                <w:noProof/>
                <w:sz w:val="20"/>
                <w:szCs w:val="20"/>
              </w:rPr>
            </w:pPr>
            <w:r w:rsidRPr="00020149">
              <w:rPr>
                <w:rFonts w:eastAsia="Malgun Gothic"/>
                <w:noProof/>
                <w:sz w:val="20"/>
                <w:szCs w:val="20"/>
              </w:rPr>
              <w:t>56</w:t>
            </w:r>
          </w:p>
        </w:tc>
        <w:tc>
          <w:tcPr>
            <w:tcW w:w="706" w:type="pct"/>
          </w:tcPr>
          <w:p w14:paraId="13ED35EC" w14:textId="77777777" w:rsidR="00020149" w:rsidRPr="00020149" w:rsidRDefault="00020149" w:rsidP="00020149">
            <w:pPr>
              <w:spacing w:after="0"/>
              <w:jc w:val="right"/>
              <w:rPr>
                <w:rFonts w:eastAsia="Malgun Gothic"/>
                <w:noProof/>
                <w:sz w:val="20"/>
                <w:szCs w:val="20"/>
              </w:rPr>
            </w:pPr>
            <w:r w:rsidRPr="00020149">
              <w:rPr>
                <w:rFonts w:eastAsia="Malgun Gothic"/>
                <w:noProof/>
                <w:sz w:val="20"/>
                <w:szCs w:val="20"/>
              </w:rPr>
              <w:t>0,16</w:t>
            </w:r>
          </w:p>
        </w:tc>
        <w:tc>
          <w:tcPr>
            <w:tcW w:w="778" w:type="pct"/>
          </w:tcPr>
          <w:p w14:paraId="0E3A5150" w14:textId="77777777" w:rsidR="00020149" w:rsidRPr="00020149" w:rsidRDefault="00020149" w:rsidP="00020149">
            <w:pPr>
              <w:spacing w:after="0"/>
              <w:jc w:val="right"/>
              <w:rPr>
                <w:rFonts w:eastAsia="Malgun Gothic"/>
                <w:noProof/>
                <w:sz w:val="20"/>
                <w:szCs w:val="20"/>
              </w:rPr>
            </w:pPr>
            <w:r w:rsidRPr="00020149">
              <w:rPr>
                <w:sz w:val="20"/>
                <w:szCs w:val="20"/>
              </w:rPr>
              <w:t>5.53</w:t>
            </w:r>
          </w:p>
        </w:tc>
        <w:tc>
          <w:tcPr>
            <w:tcW w:w="821" w:type="pct"/>
          </w:tcPr>
          <w:p w14:paraId="6E4E34D7" w14:textId="77777777" w:rsidR="00020149" w:rsidRPr="00020149" w:rsidRDefault="00020149" w:rsidP="00020149">
            <w:pPr>
              <w:spacing w:after="0"/>
              <w:jc w:val="right"/>
              <w:rPr>
                <w:rFonts w:eastAsia="Malgun Gothic"/>
                <w:noProof/>
                <w:sz w:val="20"/>
                <w:szCs w:val="20"/>
              </w:rPr>
            </w:pPr>
            <w:r w:rsidRPr="00020149">
              <w:rPr>
                <w:sz w:val="20"/>
                <w:szCs w:val="20"/>
              </w:rPr>
              <w:t>0.781</w:t>
            </w:r>
          </w:p>
        </w:tc>
        <w:tc>
          <w:tcPr>
            <w:tcW w:w="757" w:type="pct"/>
          </w:tcPr>
          <w:p w14:paraId="494E0096" w14:textId="77777777" w:rsidR="00020149" w:rsidRPr="00020149" w:rsidRDefault="00020149" w:rsidP="00020149">
            <w:pPr>
              <w:spacing w:after="0"/>
              <w:jc w:val="right"/>
              <w:rPr>
                <w:rFonts w:eastAsia="Malgun Gothic"/>
                <w:noProof/>
                <w:sz w:val="20"/>
                <w:szCs w:val="20"/>
              </w:rPr>
            </w:pPr>
            <w:r w:rsidRPr="00020149">
              <w:rPr>
                <w:sz w:val="20"/>
                <w:szCs w:val="20"/>
              </w:rPr>
              <w:t>0.61880</w:t>
            </w:r>
          </w:p>
        </w:tc>
      </w:tr>
      <w:tr w:rsidR="00020149" w:rsidRPr="00020149" w14:paraId="622ED021" w14:textId="77777777" w:rsidTr="00020149">
        <w:tc>
          <w:tcPr>
            <w:tcW w:w="1639" w:type="pct"/>
          </w:tcPr>
          <w:p w14:paraId="573DEE3A" w14:textId="77777777" w:rsidR="00020149" w:rsidRPr="00020149" w:rsidRDefault="00020149" w:rsidP="00020149">
            <w:pPr>
              <w:spacing w:after="0"/>
              <w:rPr>
                <w:rFonts w:eastAsia="Malgun Gothic"/>
                <w:noProof/>
                <w:sz w:val="20"/>
                <w:szCs w:val="20"/>
              </w:rPr>
            </w:pPr>
            <w:r w:rsidRPr="00020149">
              <w:rPr>
                <w:sz w:val="20"/>
                <w:szCs w:val="20"/>
              </w:rPr>
              <w:t>Nilai Perusahaan</w:t>
            </w:r>
          </w:p>
        </w:tc>
        <w:tc>
          <w:tcPr>
            <w:tcW w:w="300" w:type="pct"/>
            <w:vAlign w:val="center"/>
          </w:tcPr>
          <w:p w14:paraId="7DE90002" w14:textId="77777777" w:rsidR="00020149" w:rsidRPr="00020149" w:rsidRDefault="00020149" w:rsidP="00020149">
            <w:pPr>
              <w:spacing w:after="0"/>
              <w:jc w:val="center"/>
              <w:rPr>
                <w:rFonts w:eastAsia="Malgun Gothic"/>
                <w:noProof/>
                <w:sz w:val="20"/>
                <w:szCs w:val="20"/>
              </w:rPr>
            </w:pPr>
            <w:r w:rsidRPr="00020149">
              <w:rPr>
                <w:rFonts w:eastAsia="Malgun Gothic"/>
                <w:noProof/>
                <w:sz w:val="20"/>
                <w:szCs w:val="20"/>
              </w:rPr>
              <w:t>56</w:t>
            </w:r>
          </w:p>
        </w:tc>
        <w:tc>
          <w:tcPr>
            <w:tcW w:w="706" w:type="pct"/>
          </w:tcPr>
          <w:p w14:paraId="6EB23DDE" w14:textId="77777777" w:rsidR="00020149" w:rsidRPr="00020149" w:rsidRDefault="00020149" w:rsidP="00020149">
            <w:pPr>
              <w:spacing w:after="0"/>
              <w:jc w:val="right"/>
              <w:rPr>
                <w:rFonts w:eastAsia="Malgun Gothic"/>
                <w:noProof/>
                <w:sz w:val="20"/>
                <w:szCs w:val="20"/>
              </w:rPr>
            </w:pPr>
            <w:r w:rsidRPr="00020149">
              <w:rPr>
                <w:rFonts w:eastAsia="Malgun Gothic"/>
                <w:noProof/>
                <w:sz w:val="20"/>
                <w:szCs w:val="20"/>
              </w:rPr>
              <w:t>0,83</w:t>
            </w:r>
          </w:p>
        </w:tc>
        <w:tc>
          <w:tcPr>
            <w:tcW w:w="778" w:type="pct"/>
          </w:tcPr>
          <w:p w14:paraId="46FC5247" w14:textId="77777777" w:rsidR="00020149" w:rsidRPr="00020149" w:rsidRDefault="00020149" w:rsidP="00020149">
            <w:pPr>
              <w:spacing w:after="0"/>
              <w:jc w:val="right"/>
              <w:rPr>
                <w:rFonts w:eastAsia="Malgun Gothic"/>
                <w:noProof/>
                <w:sz w:val="20"/>
                <w:szCs w:val="20"/>
              </w:rPr>
            </w:pPr>
            <w:r w:rsidRPr="00020149">
              <w:rPr>
                <w:sz w:val="20"/>
                <w:szCs w:val="20"/>
              </w:rPr>
              <w:t>934492.06</w:t>
            </w:r>
          </w:p>
        </w:tc>
        <w:tc>
          <w:tcPr>
            <w:tcW w:w="821" w:type="pct"/>
          </w:tcPr>
          <w:p w14:paraId="58ED4588" w14:textId="77777777" w:rsidR="00020149" w:rsidRPr="00020149" w:rsidRDefault="00020149" w:rsidP="00020149">
            <w:pPr>
              <w:spacing w:after="0"/>
              <w:jc w:val="right"/>
              <w:rPr>
                <w:rFonts w:eastAsia="Malgun Gothic"/>
                <w:noProof/>
                <w:sz w:val="20"/>
                <w:szCs w:val="20"/>
              </w:rPr>
            </w:pPr>
            <w:r w:rsidRPr="00020149">
              <w:rPr>
                <w:sz w:val="20"/>
                <w:szCs w:val="20"/>
              </w:rPr>
              <w:t>82322.043</w:t>
            </w:r>
          </w:p>
        </w:tc>
        <w:tc>
          <w:tcPr>
            <w:tcW w:w="757" w:type="pct"/>
          </w:tcPr>
          <w:p w14:paraId="21916726" w14:textId="77777777" w:rsidR="00020149" w:rsidRPr="00020149" w:rsidRDefault="00020149" w:rsidP="00020149">
            <w:pPr>
              <w:spacing w:after="0"/>
              <w:jc w:val="right"/>
              <w:rPr>
                <w:rFonts w:eastAsia="Malgun Gothic"/>
                <w:noProof/>
                <w:sz w:val="20"/>
                <w:szCs w:val="20"/>
              </w:rPr>
            </w:pPr>
            <w:r w:rsidRPr="00020149">
              <w:rPr>
                <w:sz w:val="20"/>
                <w:szCs w:val="20"/>
              </w:rPr>
              <w:t>0,11526392</w:t>
            </w:r>
          </w:p>
        </w:tc>
      </w:tr>
      <w:tr w:rsidR="00020149" w:rsidRPr="00020149" w14:paraId="768C81AF" w14:textId="77777777" w:rsidTr="00020149">
        <w:tc>
          <w:tcPr>
            <w:tcW w:w="1639" w:type="pct"/>
          </w:tcPr>
          <w:p w14:paraId="38F36C16" w14:textId="77777777" w:rsidR="00020149" w:rsidRPr="00020149" w:rsidRDefault="00020149" w:rsidP="00020149">
            <w:pPr>
              <w:spacing w:after="0"/>
              <w:rPr>
                <w:rFonts w:eastAsia="Malgun Gothic"/>
                <w:noProof/>
                <w:sz w:val="20"/>
                <w:szCs w:val="20"/>
              </w:rPr>
            </w:pPr>
            <w:r w:rsidRPr="00020149">
              <w:rPr>
                <w:rFonts w:eastAsia="Malgun Gothic"/>
                <w:noProof/>
                <w:sz w:val="20"/>
                <w:szCs w:val="20"/>
              </w:rPr>
              <w:t>Valid N (</w:t>
            </w:r>
            <w:r w:rsidRPr="00020149">
              <w:rPr>
                <w:rFonts w:eastAsia="Malgun Gothic"/>
                <w:i/>
                <w:iCs/>
                <w:noProof/>
                <w:sz w:val="20"/>
                <w:szCs w:val="20"/>
              </w:rPr>
              <w:t>listwise</w:t>
            </w:r>
            <w:r w:rsidRPr="00020149">
              <w:rPr>
                <w:rFonts w:eastAsia="Malgun Gothic"/>
                <w:noProof/>
                <w:sz w:val="20"/>
                <w:szCs w:val="20"/>
              </w:rPr>
              <w:t>)</w:t>
            </w:r>
          </w:p>
        </w:tc>
        <w:tc>
          <w:tcPr>
            <w:tcW w:w="300" w:type="pct"/>
            <w:vAlign w:val="center"/>
          </w:tcPr>
          <w:p w14:paraId="6D86699F" w14:textId="77777777" w:rsidR="00020149" w:rsidRPr="00020149" w:rsidRDefault="00020149" w:rsidP="00020149">
            <w:pPr>
              <w:spacing w:after="0"/>
              <w:jc w:val="center"/>
              <w:rPr>
                <w:rFonts w:eastAsia="Malgun Gothic"/>
                <w:noProof/>
                <w:sz w:val="20"/>
                <w:szCs w:val="20"/>
              </w:rPr>
            </w:pPr>
            <w:r w:rsidRPr="00020149">
              <w:rPr>
                <w:rFonts w:eastAsia="Malgun Gothic"/>
                <w:noProof/>
                <w:sz w:val="20"/>
                <w:szCs w:val="20"/>
              </w:rPr>
              <w:t>56</w:t>
            </w:r>
          </w:p>
        </w:tc>
        <w:tc>
          <w:tcPr>
            <w:tcW w:w="706" w:type="pct"/>
          </w:tcPr>
          <w:p w14:paraId="588EEC9A" w14:textId="77777777" w:rsidR="00020149" w:rsidRPr="00020149" w:rsidRDefault="00020149" w:rsidP="00020149">
            <w:pPr>
              <w:spacing w:after="0"/>
              <w:jc w:val="right"/>
              <w:rPr>
                <w:rFonts w:eastAsia="Malgun Gothic"/>
                <w:noProof/>
                <w:sz w:val="20"/>
                <w:szCs w:val="20"/>
              </w:rPr>
            </w:pPr>
          </w:p>
        </w:tc>
        <w:tc>
          <w:tcPr>
            <w:tcW w:w="778" w:type="pct"/>
          </w:tcPr>
          <w:p w14:paraId="7E17A2E3" w14:textId="77777777" w:rsidR="00020149" w:rsidRPr="00020149" w:rsidRDefault="00020149" w:rsidP="00020149">
            <w:pPr>
              <w:spacing w:after="0"/>
              <w:jc w:val="right"/>
              <w:rPr>
                <w:rFonts w:eastAsia="Malgun Gothic"/>
                <w:noProof/>
                <w:sz w:val="20"/>
                <w:szCs w:val="20"/>
              </w:rPr>
            </w:pPr>
          </w:p>
        </w:tc>
        <w:tc>
          <w:tcPr>
            <w:tcW w:w="821" w:type="pct"/>
          </w:tcPr>
          <w:p w14:paraId="6BD0E196" w14:textId="77777777" w:rsidR="00020149" w:rsidRPr="00020149" w:rsidRDefault="00020149" w:rsidP="00020149">
            <w:pPr>
              <w:spacing w:after="0"/>
              <w:jc w:val="right"/>
              <w:rPr>
                <w:rFonts w:eastAsia="Malgun Gothic"/>
                <w:noProof/>
                <w:sz w:val="20"/>
                <w:szCs w:val="20"/>
              </w:rPr>
            </w:pPr>
          </w:p>
        </w:tc>
        <w:tc>
          <w:tcPr>
            <w:tcW w:w="757" w:type="pct"/>
          </w:tcPr>
          <w:p w14:paraId="476B32E6" w14:textId="77777777" w:rsidR="00020149" w:rsidRPr="00020149" w:rsidRDefault="00020149" w:rsidP="00020149">
            <w:pPr>
              <w:spacing w:after="0"/>
              <w:jc w:val="right"/>
              <w:rPr>
                <w:rFonts w:eastAsia="Malgun Gothic"/>
                <w:noProof/>
                <w:sz w:val="20"/>
                <w:szCs w:val="20"/>
              </w:rPr>
            </w:pPr>
          </w:p>
        </w:tc>
      </w:tr>
    </w:tbl>
    <w:p w14:paraId="78D55A69" w14:textId="3D776376" w:rsidR="00020149" w:rsidRPr="00020149" w:rsidRDefault="00020149" w:rsidP="00020149">
      <w:pPr>
        <w:spacing w:after="120"/>
        <w:jc w:val="center"/>
        <w:rPr>
          <w:rFonts w:asciiTheme="majorBidi" w:hAnsiTheme="majorBidi" w:cstheme="majorBidi"/>
          <w:szCs w:val="20"/>
        </w:rPr>
      </w:pPr>
    </w:p>
    <w:p w14:paraId="2830B22A" w14:textId="4DCA1368" w:rsidR="00020149" w:rsidRDefault="00020149" w:rsidP="00020149">
      <w:pPr>
        <w:spacing w:after="120"/>
        <w:rPr>
          <w:rFonts w:asciiTheme="majorBidi" w:hAnsiTheme="majorBidi" w:cstheme="majorBidi"/>
          <w:szCs w:val="20"/>
        </w:rPr>
      </w:pPr>
      <w:r w:rsidRPr="00020149">
        <w:rPr>
          <w:rFonts w:asciiTheme="majorBidi" w:hAnsiTheme="majorBidi" w:cstheme="majorBidi"/>
          <w:szCs w:val="20"/>
        </w:rPr>
        <w:t xml:space="preserve">Hasil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deskriptif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memiliki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minimum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0,78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maksimum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1.465.892,07,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rata-rata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138.756,97 </w:t>
      </w:r>
      <w:proofErr w:type="spellStart"/>
      <w:r w:rsidRPr="00020149">
        <w:rPr>
          <w:rFonts w:asciiTheme="majorBidi" w:hAnsiTheme="majorBidi" w:cstheme="majorBidi"/>
          <w:szCs w:val="20"/>
        </w:rPr>
        <w:t>serta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deviasi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relatif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deviasi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dibandingkan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rata-rata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adanya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besar</w:t>
      </w:r>
      <w:proofErr w:type="spellEnd"/>
      <w:r w:rsidRPr="00020149">
        <w:rPr>
          <w:rFonts w:asciiTheme="majorBidi" w:hAnsiTheme="majorBidi" w:cstheme="majorBidi"/>
          <w:szCs w:val="20"/>
        </w:rPr>
        <w:t xml:space="preserve"> pada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antar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periode</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pengamatan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Kondisi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mencerminkan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perbedaan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tingkat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transparansi</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keandalan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di </w:t>
      </w:r>
      <w:proofErr w:type="spellStart"/>
      <w:r w:rsidRPr="00020149">
        <w:rPr>
          <w:rFonts w:asciiTheme="majorBidi" w:hAnsiTheme="majorBidi" w:cstheme="majorBidi"/>
          <w:szCs w:val="20"/>
        </w:rPr>
        <w:t>subsektor</w:t>
      </w:r>
      <w:proofErr w:type="spellEnd"/>
      <w:r w:rsidRPr="00020149">
        <w:rPr>
          <w:rFonts w:asciiTheme="majorBidi" w:hAnsiTheme="majorBidi" w:cstheme="majorBidi"/>
          <w:szCs w:val="20"/>
        </w:rPr>
        <w:t xml:space="preserve"> batu bara.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rata-rata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1,11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deviasi</w:t>
      </w:r>
      <w:proofErr w:type="spellEnd"/>
      <w:r w:rsidRPr="00020149">
        <w:rPr>
          <w:rFonts w:asciiTheme="majorBidi" w:hAnsiTheme="majorBidi" w:cstheme="majorBidi"/>
          <w:szCs w:val="20"/>
        </w:rPr>
        <w:t xml:space="preserve"> 0,652, yang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umum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telah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diaudit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cukup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meskipun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masih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Sementara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memiliki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rata-rata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0,781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cukup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perbedaan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tingkat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ketergantungan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pendanaan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berbasis</w:t>
      </w:r>
      <w:proofErr w:type="spellEnd"/>
      <w:r w:rsidRPr="00020149">
        <w:rPr>
          <w:rFonts w:asciiTheme="majorBidi" w:hAnsiTheme="majorBidi" w:cstheme="majorBidi"/>
          <w:szCs w:val="20"/>
        </w:rPr>
        <w:t xml:space="preserve"> utang.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juga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fluktuasi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besar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tercermin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deviasi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lebih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dibandingkan</w:t>
      </w:r>
      <w:proofErr w:type="spellEnd"/>
      <w:r w:rsidRPr="00020149">
        <w:rPr>
          <w:rFonts w:asciiTheme="majorBidi" w:hAnsiTheme="majorBidi" w:cstheme="majorBidi"/>
          <w:szCs w:val="20"/>
        </w:rPr>
        <w:t xml:space="preserve"> rata-rata, yang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pasar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subsektor</w:t>
      </w:r>
      <w:proofErr w:type="spellEnd"/>
      <w:r w:rsidRPr="00020149">
        <w:rPr>
          <w:rFonts w:asciiTheme="majorBidi" w:hAnsiTheme="majorBidi" w:cstheme="majorBidi"/>
          <w:szCs w:val="20"/>
        </w:rPr>
        <w:t xml:space="preserve"> batu bara sangat </w:t>
      </w:r>
      <w:proofErr w:type="spellStart"/>
      <w:r w:rsidRPr="00020149">
        <w:rPr>
          <w:rFonts w:asciiTheme="majorBidi" w:hAnsiTheme="majorBidi" w:cstheme="majorBidi"/>
          <w:szCs w:val="20"/>
        </w:rPr>
        <w:t>dipengaruhi</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berbagai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faktor</w:t>
      </w:r>
      <w:proofErr w:type="spellEnd"/>
      <w:r w:rsidRPr="00020149">
        <w:rPr>
          <w:rFonts w:asciiTheme="majorBidi" w:hAnsiTheme="majorBidi" w:cstheme="majorBidi"/>
          <w:szCs w:val="20"/>
        </w:rPr>
        <w:t xml:space="preserve"> internal dan </w:t>
      </w:r>
      <w:proofErr w:type="spellStart"/>
      <w:r w:rsidRPr="00020149">
        <w:rPr>
          <w:rFonts w:asciiTheme="majorBidi" w:hAnsiTheme="majorBidi" w:cstheme="majorBidi"/>
          <w:szCs w:val="20"/>
        </w:rPr>
        <w:t>eksternal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selama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periode</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w:t>
      </w:r>
    </w:p>
    <w:p w14:paraId="5C575738" w14:textId="1DB9E267" w:rsidR="003B5140" w:rsidRDefault="003B5140" w:rsidP="00020149">
      <w:pPr>
        <w:spacing w:after="120"/>
        <w:rPr>
          <w:rFonts w:asciiTheme="majorBidi" w:hAnsiTheme="majorBidi" w:cstheme="majorBidi"/>
          <w:szCs w:val="20"/>
        </w:rPr>
      </w:pPr>
    </w:p>
    <w:p w14:paraId="7F2F41D6" w14:textId="52FDA654" w:rsidR="003B5140" w:rsidRDefault="003B5140" w:rsidP="00020149">
      <w:pPr>
        <w:spacing w:after="120"/>
        <w:rPr>
          <w:rFonts w:asciiTheme="majorBidi" w:hAnsiTheme="majorBidi" w:cstheme="majorBidi"/>
          <w:szCs w:val="20"/>
        </w:rPr>
      </w:pPr>
    </w:p>
    <w:p w14:paraId="67E2BA75" w14:textId="77777777" w:rsidR="003B5140" w:rsidRDefault="003B5140" w:rsidP="00020149">
      <w:pPr>
        <w:spacing w:after="120"/>
        <w:rPr>
          <w:rFonts w:asciiTheme="majorBidi" w:hAnsiTheme="majorBidi" w:cstheme="majorBidi"/>
          <w:szCs w:val="20"/>
        </w:rPr>
      </w:pPr>
    </w:p>
    <w:p w14:paraId="04CF984A" w14:textId="77777777"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lastRenderedPageBreak/>
        <w:t>Tabel</w:t>
      </w:r>
      <w:proofErr w:type="spellEnd"/>
      <w:r>
        <w:rPr>
          <w:rFonts w:asciiTheme="majorBidi" w:hAnsiTheme="majorBidi" w:cstheme="majorBidi"/>
          <w:szCs w:val="20"/>
        </w:rPr>
        <w:t xml:space="preserve"> 2 Hasil Uji </w:t>
      </w:r>
      <w:proofErr w:type="spellStart"/>
      <w:r>
        <w:rPr>
          <w:rFonts w:asciiTheme="majorBidi" w:hAnsiTheme="majorBidi" w:cstheme="majorBidi"/>
          <w:szCs w:val="20"/>
        </w:rPr>
        <w:t>Normalitas</w:t>
      </w:r>
      <w:proofErr w:type="spellEnd"/>
    </w:p>
    <w:tbl>
      <w:tblPr>
        <w:tblW w:w="566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45"/>
        <w:gridCol w:w="1445"/>
        <w:gridCol w:w="1775"/>
      </w:tblGrid>
      <w:tr w:rsidR="00E36991" w:rsidRPr="003768E6" w14:paraId="6B42287E" w14:textId="77777777" w:rsidTr="0080059D">
        <w:trPr>
          <w:cantSplit/>
          <w:jc w:val="center"/>
        </w:trPr>
        <w:tc>
          <w:tcPr>
            <w:tcW w:w="5665" w:type="dxa"/>
            <w:gridSpan w:val="3"/>
            <w:tcBorders>
              <w:bottom w:val="nil"/>
            </w:tcBorders>
            <w:vAlign w:val="center"/>
          </w:tcPr>
          <w:p w14:paraId="2B11F71F" w14:textId="77777777" w:rsidR="00E36991" w:rsidRPr="003768E6" w:rsidRDefault="00E36991" w:rsidP="0080059D">
            <w:pPr>
              <w:autoSpaceDE w:val="0"/>
              <w:autoSpaceDN w:val="0"/>
              <w:adjustRightInd w:val="0"/>
              <w:spacing w:after="0"/>
              <w:ind w:left="60" w:right="60"/>
              <w:jc w:val="center"/>
              <w:rPr>
                <w:i/>
                <w:iCs/>
                <w:szCs w:val="24"/>
                <w:lang w:val="en-ID"/>
                <w14:ligatures w14:val="standardContextual"/>
              </w:rPr>
            </w:pPr>
            <w:r w:rsidRPr="003768E6">
              <w:rPr>
                <w:b/>
                <w:bCs/>
                <w:i/>
                <w:iCs/>
                <w:szCs w:val="24"/>
                <w:lang w:val="en-ID"/>
                <w14:ligatures w14:val="standardContextual"/>
              </w:rPr>
              <w:t>One-Sample Kolmogorov-Smirnov Test</w:t>
            </w:r>
          </w:p>
        </w:tc>
      </w:tr>
      <w:tr w:rsidR="00E36991" w:rsidRPr="003768E6" w14:paraId="403FEE54" w14:textId="77777777" w:rsidTr="0080059D">
        <w:trPr>
          <w:cantSplit/>
          <w:jc w:val="center"/>
        </w:trPr>
        <w:tc>
          <w:tcPr>
            <w:tcW w:w="3890" w:type="dxa"/>
            <w:gridSpan w:val="2"/>
            <w:tcBorders>
              <w:top w:val="nil"/>
              <w:bottom w:val="single" w:sz="4" w:space="0" w:color="auto"/>
            </w:tcBorders>
            <w:vAlign w:val="bottom"/>
          </w:tcPr>
          <w:p w14:paraId="64184782" w14:textId="77777777" w:rsidR="00E36991" w:rsidRPr="003768E6" w:rsidRDefault="00E36991" w:rsidP="0080059D">
            <w:pPr>
              <w:autoSpaceDE w:val="0"/>
              <w:autoSpaceDN w:val="0"/>
              <w:adjustRightInd w:val="0"/>
              <w:spacing w:after="0"/>
              <w:rPr>
                <w:szCs w:val="24"/>
                <w:lang w:val="en-ID"/>
                <w14:ligatures w14:val="standardContextual"/>
              </w:rPr>
            </w:pPr>
          </w:p>
        </w:tc>
        <w:tc>
          <w:tcPr>
            <w:tcW w:w="1775" w:type="dxa"/>
            <w:tcBorders>
              <w:top w:val="nil"/>
              <w:bottom w:val="single" w:sz="4" w:space="0" w:color="auto"/>
            </w:tcBorders>
            <w:vAlign w:val="bottom"/>
          </w:tcPr>
          <w:p w14:paraId="127C290F" w14:textId="77777777" w:rsidR="00E36991" w:rsidRPr="003768E6" w:rsidRDefault="00E36991" w:rsidP="0080059D">
            <w:pPr>
              <w:autoSpaceDE w:val="0"/>
              <w:autoSpaceDN w:val="0"/>
              <w:adjustRightInd w:val="0"/>
              <w:spacing w:after="0"/>
              <w:ind w:left="60" w:right="60"/>
              <w:jc w:val="center"/>
              <w:rPr>
                <w:i/>
                <w:iCs/>
                <w:szCs w:val="24"/>
                <w:lang w:val="en-ID"/>
                <w14:ligatures w14:val="standardContextual"/>
              </w:rPr>
            </w:pPr>
            <w:r w:rsidRPr="003768E6">
              <w:rPr>
                <w:i/>
                <w:iCs/>
                <w:szCs w:val="24"/>
                <w:lang w:val="en-ID"/>
                <w14:ligatures w14:val="standardContextual"/>
              </w:rPr>
              <w:t>Unstandardized Residual</w:t>
            </w:r>
          </w:p>
        </w:tc>
      </w:tr>
      <w:tr w:rsidR="00E36991" w:rsidRPr="003768E6" w14:paraId="669647DB" w14:textId="77777777" w:rsidTr="0080059D">
        <w:trPr>
          <w:cantSplit/>
          <w:jc w:val="center"/>
        </w:trPr>
        <w:tc>
          <w:tcPr>
            <w:tcW w:w="3890" w:type="dxa"/>
            <w:gridSpan w:val="2"/>
            <w:tcBorders>
              <w:top w:val="single" w:sz="4" w:space="0" w:color="auto"/>
            </w:tcBorders>
          </w:tcPr>
          <w:p w14:paraId="6FA6EA19" w14:textId="77777777" w:rsidR="00E36991" w:rsidRPr="003768E6" w:rsidRDefault="00E36991" w:rsidP="0080059D">
            <w:pPr>
              <w:autoSpaceDE w:val="0"/>
              <w:autoSpaceDN w:val="0"/>
              <w:adjustRightInd w:val="0"/>
              <w:spacing w:after="0"/>
              <w:ind w:left="60" w:right="60"/>
              <w:rPr>
                <w:szCs w:val="24"/>
                <w:lang w:val="en-ID"/>
                <w14:ligatures w14:val="standardContextual"/>
              </w:rPr>
            </w:pPr>
            <w:r w:rsidRPr="003768E6">
              <w:rPr>
                <w:szCs w:val="24"/>
                <w:lang w:val="en-ID"/>
                <w14:ligatures w14:val="standardContextual"/>
              </w:rPr>
              <w:t>N</w:t>
            </w:r>
          </w:p>
        </w:tc>
        <w:tc>
          <w:tcPr>
            <w:tcW w:w="1775" w:type="dxa"/>
            <w:tcBorders>
              <w:top w:val="single" w:sz="4" w:space="0" w:color="auto"/>
            </w:tcBorders>
          </w:tcPr>
          <w:p w14:paraId="716FBC43"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56</w:t>
            </w:r>
          </w:p>
        </w:tc>
      </w:tr>
      <w:tr w:rsidR="00E36991" w:rsidRPr="003768E6" w14:paraId="6CEA4F0E" w14:textId="77777777" w:rsidTr="0080059D">
        <w:trPr>
          <w:cantSplit/>
          <w:jc w:val="center"/>
        </w:trPr>
        <w:tc>
          <w:tcPr>
            <w:tcW w:w="2445" w:type="dxa"/>
            <w:vMerge w:val="restart"/>
          </w:tcPr>
          <w:p w14:paraId="2E4F7D98" w14:textId="77777777" w:rsidR="00E36991" w:rsidRPr="003768E6" w:rsidRDefault="00E36991" w:rsidP="0080059D">
            <w:pPr>
              <w:autoSpaceDE w:val="0"/>
              <w:autoSpaceDN w:val="0"/>
              <w:adjustRightInd w:val="0"/>
              <w:spacing w:after="0"/>
              <w:ind w:left="60" w:right="60"/>
              <w:rPr>
                <w:szCs w:val="24"/>
                <w:lang w:val="en-ID"/>
                <w14:ligatures w14:val="standardContextual"/>
              </w:rPr>
            </w:pPr>
            <w:r w:rsidRPr="003768E6">
              <w:rPr>
                <w:i/>
                <w:iCs/>
                <w:szCs w:val="24"/>
                <w:lang w:val="en-ID"/>
                <w14:ligatures w14:val="standardContextual"/>
              </w:rPr>
              <w:t xml:space="preserve">Normal </w:t>
            </w:r>
            <w:proofErr w:type="spellStart"/>
            <w:proofErr w:type="gramStart"/>
            <w:r w:rsidRPr="003768E6">
              <w:rPr>
                <w:i/>
                <w:iCs/>
                <w:szCs w:val="24"/>
                <w:lang w:val="en-ID"/>
                <w14:ligatures w14:val="standardContextual"/>
              </w:rPr>
              <w:t>Parameters</w:t>
            </w:r>
            <w:r w:rsidRPr="003768E6">
              <w:rPr>
                <w:i/>
                <w:iCs/>
                <w:szCs w:val="24"/>
                <w:vertAlign w:val="superscript"/>
                <w:lang w:val="en-ID"/>
                <w14:ligatures w14:val="standardContextual"/>
              </w:rPr>
              <w:t>a</w:t>
            </w:r>
            <w:r w:rsidRPr="003768E6">
              <w:rPr>
                <w:szCs w:val="24"/>
                <w:vertAlign w:val="superscript"/>
                <w:lang w:val="en-ID"/>
                <w14:ligatures w14:val="standardContextual"/>
              </w:rPr>
              <w:t>,b</w:t>
            </w:r>
            <w:proofErr w:type="spellEnd"/>
            <w:proofErr w:type="gramEnd"/>
          </w:p>
        </w:tc>
        <w:tc>
          <w:tcPr>
            <w:tcW w:w="1445" w:type="dxa"/>
          </w:tcPr>
          <w:p w14:paraId="3A91EC50"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Mean</w:t>
            </w:r>
          </w:p>
        </w:tc>
        <w:tc>
          <w:tcPr>
            <w:tcW w:w="1775" w:type="dxa"/>
          </w:tcPr>
          <w:p w14:paraId="0B238678"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.0000000</w:t>
            </w:r>
          </w:p>
        </w:tc>
      </w:tr>
      <w:tr w:rsidR="00E36991" w:rsidRPr="003768E6" w14:paraId="49288027" w14:textId="77777777" w:rsidTr="0080059D">
        <w:trPr>
          <w:cantSplit/>
          <w:jc w:val="center"/>
        </w:trPr>
        <w:tc>
          <w:tcPr>
            <w:tcW w:w="2445" w:type="dxa"/>
            <w:vMerge/>
          </w:tcPr>
          <w:p w14:paraId="73E7C564" w14:textId="77777777" w:rsidR="00E36991" w:rsidRPr="003768E6" w:rsidRDefault="00E36991" w:rsidP="0080059D">
            <w:pPr>
              <w:autoSpaceDE w:val="0"/>
              <w:autoSpaceDN w:val="0"/>
              <w:adjustRightInd w:val="0"/>
              <w:spacing w:after="0"/>
              <w:rPr>
                <w:szCs w:val="24"/>
                <w:lang w:val="en-ID"/>
                <w14:ligatures w14:val="standardContextual"/>
              </w:rPr>
            </w:pPr>
          </w:p>
        </w:tc>
        <w:tc>
          <w:tcPr>
            <w:tcW w:w="1445" w:type="dxa"/>
          </w:tcPr>
          <w:p w14:paraId="1D8C9088"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Std. Deviation</w:t>
            </w:r>
          </w:p>
        </w:tc>
        <w:tc>
          <w:tcPr>
            <w:tcW w:w="1775" w:type="dxa"/>
          </w:tcPr>
          <w:p w14:paraId="349166FB"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.09026813</w:t>
            </w:r>
          </w:p>
        </w:tc>
      </w:tr>
      <w:tr w:rsidR="00E36991" w:rsidRPr="003768E6" w14:paraId="2CD7A39D" w14:textId="77777777" w:rsidTr="0080059D">
        <w:trPr>
          <w:cantSplit/>
          <w:jc w:val="center"/>
        </w:trPr>
        <w:tc>
          <w:tcPr>
            <w:tcW w:w="2445" w:type="dxa"/>
            <w:vMerge w:val="restart"/>
          </w:tcPr>
          <w:p w14:paraId="31C93142"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Most Extreme Differences</w:t>
            </w:r>
          </w:p>
        </w:tc>
        <w:tc>
          <w:tcPr>
            <w:tcW w:w="1445" w:type="dxa"/>
          </w:tcPr>
          <w:p w14:paraId="0E7389B2"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Absolute</w:t>
            </w:r>
          </w:p>
        </w:tc>
        <w:tc>
          <w:tcPr>
            <w:tcW w:w="1775" w:type="dxa"/>
          </w:tcPr>
          <w:p w14:paraId="0176278B"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.050</w:t>
            </w:r>
          </w:p>
        </w:tc>
      </w:tr>
      <w:tr w:rsidR="00E36991" w:rsidRPr="003768E6" w14:paraId="097A32A0" w14:textId="77777777" w:rsidTr="0080059D">
        <w:trPr>
          <w:cantSplit/>
          <w:jc w:val="center"/>
        </w:trPr>
        <w:tc>
          <w:tcPr>
            <w:tcW w:w="2445" w:type="dxa"/>
            <w:vMerge/>
          </w:tcPr>
          <w:p w14:paraId="67AC86A4" w14:textId="77777777" w:rsidR="00E36991" w:rsidRPr="003768E6" w:rsidRDefault="00E36991" w:rsidP="0080059D">
            <w:pPr>
              <w:autoSpaceDE w:val="0"/>
              <w:autoSpaceDN w:val="0"/>
              <w:adjustRightInd w:val="0"/>
              <w:spacing w:after="0"/>
              <w:rPr>
                <w:szCs w:val="24"/>
                <w:lang w:val="en-ID"/>
                <w14:ligatures w14:val="standardContextual"/>
              </w:rPr>
            </w:pPr>
          </w:p>
        </w:tc>
        <w:tc>
          <w:tcPr>
            <w:tcW w:w="1445" w:type="dxa"/>
          </w:tcPr>
          <w:p w14:paraId="60B6274B"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Positive</w:t>
            </w:r>
          </w:p>
        </w:tc>
        <w:tc>
          <w:tcPr>
            <w:tcW w:w="1775" w:type="dxa"/>
          </w:tcPr>
          <w:p w14:paraId="470E4502"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.050</w:t>
            </w:r>
          </w:p>
        </w:tc>
      </w:tr>
      <w:tr w:rsidR="00E36991" w:rsidRPr="003768E6" w14:paraId="269F7CBA" w14:textId="77777777" w:rsidTr="0080059D">
        <w:trPr>
          <w:cantSplit/>
          <w:jc w:val="center"/>
        </w:trPr>
        <w:tc>
          <w:tcPr>
            <w:tcW w:w="2445" w:type="dxa"/>
            <w:vMerge/>
          </w:tcPr>
          <w:p w14:paraId="2FF4CFE2" w14:textId="77777777" w:rsidR="00E36991" w:rsidRPr="003768E6" w:rsidRDefault="00E36991" w:rsidP="0080059D">
            <w:pPr>
              <w:autoSpaceDE w:val="0"/>
              <w:autoSpaceDN w:val="0"/>
              <w:adjustRightInd w:val="0"/>
              <w:spacing w:after="0"/>
              <w:rPr>
                <w:szCs w:val="24"/>
                <w:lang w:val="en-ID"/>
                <w14:ligatures w14:val="standardContextual"/>
              </w:rPr>
            </w:pPr>
          </w:p>
        </w:tc>
        <w:tc>
          <w:tcPr>
            <w:tcW w:w="1445" w:type="dxa"/>
          </w:tcPr>
          <w:p w14:paraId="5DD7EDF0"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Negative</w:t>
            </w:r>
          </w:p>
        </w:tc>
        <w:tc>
          <w:tcPr>
            <w:tcW w:w="1775" w:type="dxa"/>
          </w:tcPr>
          <w:p w14:paraId="3FCFEC0D"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-.043</w:t>
            </w:r>
          </w:p>
        </w:tc>
      </w:tr>
      <w:tr w:rsidR="00E36991" w:rsidRPr="003768E6" w14:paraId="7F91E65F" w14:textId="77777777" w:rsidTr="0080059D">
        <w:trPr>
          <w:cantSplit/>
          <w:jc w:val="center"/>
        </w:trPr>
        <w:tc>
          <w:tcPr>
            <w:tcW w:w="3890" w:type="dxa"/>
            <w:gridSpan w:val="2"/>
          </w:tcPr>
          <w:p w14:paraId="4F80A26B"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r w:rsidRPr="003768E6">
              <w:rPr>
                <w:i/>
                <w:iCs/>
                <w:szCs w:val="24"/>
                <w:lang w:val="en-ID"/>
                <w14:ligatures w14:val="standardContextual"/>
              </w:rPr>
              <w:t>Test Statistic</w:t>
            </w:r>
          </w:p>
        </w:tc>
        <w:tc>
          <w:tcPr>
            <w:tcW w:w="1775" w:type="dxa"/>
          </w:tcPr>
          <w:p w14:paraId="14E3BB37"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.050</w:t>
            </w:r>
          </w:p>
        </w:tc>
      </w:tr>
      <w:tr w:rsidR="00E36991" w:rsidRPr="003768E6" w14:paraId="4C60A5C6" w14:textId="77777777" w:rsidTr="0080059D">
        <w:trPr>
          <w:cantSplit/>
          <w:jc w:val="center"/>
        </w:trPr>
        <w:tc>
          <w:tcPr>
            <w:tcW w:w="3890" w:type="dxa"/>
            <w:gridSpan w:val="2"/>
          </w:tcPr>
          <w:p w14:paraId="1B3FCFF6" w14:textId="77777777" w:rsidR="00E36991" w:rsidRPr="003768E6" w:rsidRDefault="00E36991" w:rsidP="0080059D">
            <w:pPr>
              <w:autoSpaceDE w:val="0"/>
              <w:autoSpaceDN w:val="0"/>
              <w:adjustRightInd w:val="0"/>
              <w:spacing w:after="0"/>
              <w:ind w:left="60" w:right="60"/>
              <w:rPr>
                <w:i/>
                <w:iCs/>
                <w:szCs w:val="24"/>
                <w:lang w:val="en-ID"/>
                <w14:ligatures w14:val="standardContextual"/>
              </w:rPr>
            </w:pPr>
            <w:proofErr w:type="spellStart"/>
            <w:r w:rsidRPr="003768E6">
              <w:rPr>
                <w:i/>
                <w:iCs/>
                <w:szCs w:val="24"/>
                <w:lang w:val="en-ID"/>
                <w14:ligatures w14:val="standardContextual"/>
              </w:rPr>
              <w:t>Asymp</w:t>
            </w:r>
            <w:proofErr w:type="spellEnd"/>
            <w:r w:rsidRPr="003768E6">
              <w:rPr>
                <w:i/>
                <w:iCs/>
                <w:szCs w:val="24"/>
                <w:lang w:val="en-ID"/>
                <w14:ligatures w14:val="standardContextual"/>
              </w:rPr>
              <w:t>. Sig. (2-tailed)</w:t>
            </w:r>
          </w:p>
        </w:tc>
        <w:tc>
          <w:tcPr>
            <w:tcW w:w="1775" w:type="dxa"/>
          </w:tcPr>
          <w:p w14:paraId="7A19D72C" w14:textId="77777777" w:rsidR="00E36991" w:rsidRPr="003768E6" w:rsidRDefault="00E36991" w:rsidP="0080059D">
            <w:pPr>
              <w:autoSpaceDE w:val="0"/>
              <w:autoSpaceDN w:val="0"/>
              <w:adjustRightInd w:val="0"/>
              <w:spacing w:after="0"/>
              <w:ind w:left="60" w:right="60"/>
              <w:jc w:val="right"/>
              <w:rPr>
                <w:szCs w:val="24"/>
                <w:lang w:val="en-ID"/>
                <w14:ligatures w14:val="standardContextual"/>
              </w:rPr>
            </w:pPr>
            <w:r w:rsidRPr="003768E6">
              <w:rPr>
                <w:szCs w:val="24"/>
                <w:lang w:val="en-ID"/>
                <w14:ligatures w14:val="standardContextual"/>
              </w:rPr>
              <w:t>.200</w:t>
            </w:r>
            <w:proofErr w:type="gramStart"/>
            <w:r w:rsidRPr="003768E6">
              <w:rPr>
                <w:szCs w:val="24"/>
                <w:vertAlign w:val="superscript"/>
                <w:lang w:val="en-ID"/>
                <w14:ligatures w14:val="standardContextual"/>
              </w:rPr>
              <w:t>c,d</w:t>
            </w:r>
            <w:proofErr w:type="gramEnd"/>
          </w:p>
        </w:tc>
      </w:tr>
    </w:tbl>
    <w:p w14:paraId="0C4316D5" w14:textId="77777777" w:rsidR="00E36991" w:rsidRPr="00020149" w:rsidRDefault="00E36991" w:rsidP="00020149">
      <w:pPr>
        <w:spacing w:after="120"/>
        <w:rPr>
          <w:rFonts w:asciiTheme="majorBidi" w:hAnsiTheme="majorBidi" w:cstheme="majorBidi"/>
          <w:szCs w:val="20"/>
        </w:rPr>
      </w:pPr>
    </w:p>
    <w:p w14:paraId="6F2FC50E" w14:textId="5F348219" w:rsidR="00020149" w:rsidRDefault="00020149" w:rsidP="00020149">
      <w:pPr>
        <w:spacing w:after="120"/>
        <w:rPr>
          <w:rFonts w:asciiTheme="majorBidi" w:hAnsiTheme="majorBidi" w:cstheme="majorBidi"/>
          <w:szCs w:val="20"/>
        </w:rPr>
      </w:pP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data yang </w:t>
      </w:r>
      <w:proofErr w:type="spellStart"/>
      <w:r w:rsidRPr="00020149">
        <w:rPr>
          <w:rFonts w:asciiTheme="majorBidi" w:hAnsiTheme="majorBidi" w:cstheme="majorBidi"/>
          <w:szCs w:val="20"/>
        </w:rPr>
        <w:t>cukup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pada </w:t>
      </w:r>
      <w:proofErr w:type="spellStart"/>
      <w:r w:rsidRPr="00020149">
        <w:rPr>
          <w:rFonts w:asciiTheme="majorBidi" w:hAnsiTheme="majorBidi" w:cstheme="majorBidi"/>
          <w:szCs w:val="20"/>
        </w:rPr>
        <w:t>seluruh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adanya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perbedaan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karakteristik</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subsektor</w:t>
      </w:r>
      <w:proofErr w:type="spellEnd"/>
      <w:r w:rsidRPr="00020149">
        <w:rPr>
          <w:rFonts w:asciiTheme="majorBidi" w:hAnsiTheme="majorBidi" w:cstheme="majorBidi"/>
          <w:szCs w:val="20"/>
        </w:rPr>
        <w:t xml:space="preserve"> batu bara. </w:t>
      </w:r>
      <w:proofErr w:type="spellStart"/>
      <w:r w:rsidRPr="00020149">
        <w:rPr>
          <w:rFonts w:asciiTheme="majorBidi" w:hAnsiTheme="majorBidi" w:cstheme="majorBidi"/>
          <w:szCs w:val="20"/>
        </w:rPr>
        <w:t>Perbedaan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tersebut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dipengaruhi</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skala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usaha</w:t>
      </w:r>
      <w:proofErr w:type="spellEnd"/>
      <w:r w:rsidRPr="00020149">
        <w:rPr>
          <w:rFonts w:asciiTheme="majorBidi" w:hAnsiTheme="majorBidi" w:cstheme="majorBidi"/>
          <w:szCs w:val="20"/>
        </w:rPr>
        <w:t xml:space="preserve">, strategi </w:t>
      </w:r>
      <w:proofErr w:type="spellStart"/>
      <w:r w:rsidRPr="00020149">
        <w:rPr>
          <w:rFonts w:asciiTheme="majorBidi" w:hAnsiTheme="majorBidi" w:cstheme="majorBidi"/>
          <w:szCs w:val="20"/>
        </w:rPr>
        <w:t>manajerial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struktur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pendanaan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serta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kondisi</w:t>
      </w:r>
      <w:proofErr w:type="spellEnd"/>
      <w:r w:rsidRPr="00020149">
        <w:rPr>
          <w:rFonts w:asciiTheme="majorBidi" w:hAnsiTheme="majorBidi" w:cstheme="majorBidi"/>
          <w:szCs w:val="20"/>
        </w:rPr>
        <w:t xml:space="preserve"> pasar </w:t>
      </w:r>
      <w:proofErr w:type="spellStart"/>
      <w:r w:rsidRPr="00020149">
        <w:rPr>
          <w:rFonts w:asciiTheme="majorBidi" w:hAnsiTheme="majorBidi" w:cstheme="majorBidi"/>
          <w:szCs w:val="20"/>
        </w:rPr>
        <w:t>komoditas</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fluktuatif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Keberagaman</w:t>
      </w:r>
      <w:proofErr w:type="spellEnd"/>
      <w:r w:rsidRPr="00020149">
        <w:rPr>
          <w:rFonts w:asciiTheme="majorBidi" w:hAnsiTheme="majorBidi" w:cstheme="majorBidi"/>
          <w:szCs w:val="20"/>
        </w:rPr>
        <w:t xml:space="preserve"> data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menjadi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dasar</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relevan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lanjutan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guna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menguji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hubungan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kausal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Setelah </w:t>
      </w: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deskriptif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dilanjutkan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uji </w:t>
      </w:r>
      <w:proofErr w:type="spellStart"/>
      <w:r w:rsidRPr="00020149">
        <w:rPr>
          <w:rFonts w:asciiTheme="majorBidi" w:hAnsiTheme="majorBidi" w:cstheme="majorBidi"/>
          <w:szCs w:val="20"/>
        </w:rPr>
        <w:t>asumsi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klasik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memastikan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memenuhi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kriteria</w:t>
      </w:r>
      <w:proofErr w:type="spellEnd"/>
      <w:r w:rsidRPr="00020149">
        <w:rPr>
          <w:rFonts w:asciiTheme="majorBidi" w:hAnsiTheme="majorBidi" w:cstheme="majorBidi"/>
          <w:szCs w:val="20"/>
        </w:rPr>
        <w:t xml:space="preserve"> Best Linear Unbiased Estimator (BLUE). Uji </w:t>
      </w:r>
      <w:proofErr w:type="spellStart"/>
      <w:r w:rsidRPr="00020149">
        <w:rPr>
          <w:rFonts w:asciiTheme="majorBidi" w:hAnsiTheme="majorBidi" w:cstheme="majorBidi"/>
          <w:szCs w:val="20"/>
        </w:rPr>
        <w:t>asumsi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klasik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meliputi</w:t>
      </w:r>
      <w:proofErr w:type="spellEnd"/>
      <w:r w:rsidRPr="00020149">
        <w:rPr>
          <w:rFonts w:asciiTheme="majorBidi" w:hAnsiTheme="majorBidi" w:cstheme="majorBidi"/>
          <w:szCs w:val="20"/>
        </w:rPr>
        <w:t xml:space="preserve"> uji </w:t>
      </w:r>
      <w:proofErr w:type="spellStart"/>
      <w:r w:rsidRPr="00020149">
        <w:rPr>
          <w:rFonts w:asciiTheme="majorBidi" w:hAnsiTheme="majorBidi" w:cstheme="majorBidi"/>
          <w:szCs w:val="20"/>
        </w:rPr>
        <w:t>normalitas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multikolinearitas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heteroskedastisitas</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autokorelasi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Pemenuhan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asumsi-asumsi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tersebut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penting</w:t>
      </w:r>
      <w:proofErr w:type="spellEnd"/>
      <w:r w:rsidRPr="00020149">
        <w:rPr>
          <w:rFonts w:asciiTheme="majorBidi" w:hAnsiTheme="majorBidi" w:cstheme="majorBidi"/>
          <w:szCs w:val="20"/>
        </w:rPr>
        <w:t xml:space="preserve"> agar </w:t>
      </w:r>
      <w:proofErr w:type="spellStart"/>
      <w:r w:rsidRPr="00020149">
        <w:rPr>
          <w:rFonts w:asciiTheme="majorBidi" w:hAnsiTheme="majorBidi" w:cstheme="majorBidi"/>
          <w:szCs w:val="20"/>
        </w:rPr>
        <w:t>estimasi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koefisien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bersifat</w:t>
      </w:r>
      <w:proofErr w:type="spellEnd"/>
      <w:r w:rsidRPr="00020149">
        <w:rPr>
          <w:rFonts w:asciiTheme="majorBidi" w:hAnsiTheme="majorBidi" w:cstheme="majorBidi"/>
          <w:szCs w:val="20"/>
        </w:rPr>
        <w:t xml:space="preserve"> valid dan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diinterpretasikan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akurat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demikian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hasil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hipotesis</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diperoleh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dipercaya</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menimbulkan</w:t>
      </w:r>
      <w:proofErr w:type="spellEnd"/>
      <w:r w:rsidRPr="00020149">
        <w:rPr>
          <w:rFonts w:asciiTheme="majorBidi" w:hAnsiTheme="majorBidi" w:cstheme="majorBidi"/>
          <w:szCs w:val="20"/>
        </w:rPr>
        <w:t xml:space="preserve"> bias </w:t>
      </w:r>
      <w:proofErr w:type="spellStart"/>
      <w:r w:rsidRPr="00020149">
        <w:rPr>
          <w:rFonts w:asciiTheme="majorBidi" w:hAnsiTheme="majorBidi" w:cstheme="majorBidi"/>
          <w:szCs w:val="20"/>
        </w:rPr>
        <w:t>statistik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Tahapan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menjadi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prasyarat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utama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sebelum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moderasi</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Goodness of Fit model.</w:t>
      </w:r>
    </w:p>
    <w:p w14:paraId="69F2AE48" w14:textId="77777777"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3 </w:t>
      </w:r>
      <w:r w:rsidRPr="00E36991">
        <w:rPr>
          <w:rFonts w:asciiTheme="majorBidi" w:hAnsiTheme="majorBidi" w:cstheme="majorBidi"/>
          <w:szCs w:val="20"/>
        </w:rPr>
        <w:t xml:space="preserve">Hasil Uji </w:t>
      </w:r>
      <w:proofErr w:type="spellStart"/>
      <w:r w:rsidRPr="00E36991">
        <w:rPr>
          <w:rFonts w:asciiTheme="majorBidi" w:hAnsiTheme="majorBidi" w:cstheme="majorBidi"/>
          <w:szCs w:val="20"/>
        </w:rPr>
        <w:t>Multikolinearitas</w:t>
      </w:r>
      <w:proofErr w:type="spellEnd"/>
    </w:p>
    <w:tbl>
      <w:tblPr>
        <w:tblStyle w:val="TableGrid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6"/>
        <w:gridCol w:w="1559"/>
      </w:tblGrid>
      <w:tr w:rsidR="00E36991" w:rsidRPr="00E36991" w14:paraId="6304CF1A" w14:textId="77777777" w:rsidTr="0080059D">
        <w:trPr>
          <w:jc w:val="center"/>
        </w:trPr>
        <w:tc>
          <w:tcPr>
            <w:tcW w:w="3828" w:type="dxa"/>
            <w:vMerge w:val="restart"/>
            <w:tcBorders>
              <w:top w:val="single" w:sz="4" w:space="0" w:color="auto"/>
              <w:bottom w:val="nil"/>
            </w:tcBorders>
            <w:vAlign w:val="center"/>
          </w:tcPr>
          <w:p w14:paraId="1E14F6C5" w14:textId="77777777" w:rsidR="00E36991" w:rsidRPr="00E36991" w:rsidRDefault="00E36991" w:rsidP="0080059D">
            <w:pPr>
              <w:spacing w:after="0"/>
              <w:jc w:val="center"/>
              <w:rPr>
                <w:rFonts w:eastAsia="Malgun Gothic"/>
                <w:b/>
                <w:bCs/>
                <w:noProof/>
                <w:sz w:val="20"/>
                <w:szCs w:val="20"/>
              </w:rPr>
            </w:pPr>
            <w:r w:rsidRPr="00E36991">
              <w:rPr>
                <w:rFonts w:eastAsia="Malgun Gothic"/>
                <w:b/>
                <w:bCs/>
                <w:noProof/>
                <w:sz w:val="20"/>
                <w:szCs w:val="20"/>
              </w:rPr>
              <w:t>Variabel</w:t>
            </w:r>
          </w:p>
        </w:tc>
        <w:tc>
          <w:tcPr>
            <w:tcW w:w="3265" w:type="dxa"/>
            <w:gridSpan w:val="2"/>
            <w:tcBorders>
              <w:top w:val="single" w:sz="4" w:space="0" w:color="auto"/>
              <w:bottom w:val="nil"/>
            </w:tcBorders>
            <w:vAlign w:val="center"/>
          </w:tcPr>
          <w:p w14:paraId="254BABA6" w14:textId="77777777" w:rsidR="00E36991" w:rsidRPr="00E36991" w:rsidRDefault="00E36991" w:rsidP="0080059D">
            <w:pPr>
              <w:spacing w:after="0"/>
              <w:jc w:val="center"/>
              <w:rPr>
                <w:rFonts w:eastAsia="Malgun Gothic"/>
                <w:b/>
                <w:bCs/>
                <w:i/>
                <w:iCs/>
                <w:noProof/>
                <w:sz w:val="20"/>
                <w:szCs w:val="20"/>
              </w:rPr>
            </w:pPr>
            <w:r w:rsidRPr="00E36991">
              <w:rPr>
                <w:rFonts w:eastAsia="Malgun Gothic"/>
                <w:b/>
                <w:bCs/>
                <w:i/>
                <w:iCs/>
                <w:noProof/>
                <w:sz w:val="20"/>
                <w:szCs w:val="20"/>
              </w:rPr>
              <w:t>Collinearity Statistics</w:t>
            </w:r>
          </w:p>
        </w:tc>
      </w:tr>
      <w:tr w:rsidR="00E36991" w:rsidRPr="00E36991" w14:paraId="2196BD76" w14:textId="77777777" w:rsidTr="0080059D">
        <w:trPr>
          <w:jc w:val="center"/>
        </w:trPr>
        <w:tc>
          <w:tcPr>
            <w:tcW w:w="3828" w:type="dxa"/>
            <w:vMerge/>
            <w:tcBorders>
              <w:top w:val="nil"/>
              <w:bottom w:val="single" w:sz="4" w:space="0" w:color="auto"/>
            </w:tcBorders>
            <w:vAlign w:val="center"/>
          </w:tcPr>
          <w:p w14:paraId="4A8A0371" w14:textId="77777777" w:rsidR="00E36991" w:rsidRPr="00E36991" w:rsidRDefault="00E36991" w:rsidP="0080059D">
            <w:pPr>
              <w:spacing w:after="0"/>
              <w:jc w:val="center"/>
              <w:rPr>
                <w:rFonts w:eastAsia="Malgun Gothic"/>
                <w:b/>
                <w:bCs/>
                <w:noProof/>
                <w:sz w:val="20"/>
                <w:szCs w:val="20"/>
              </w:rPr>
            </w:pPr>
          </w:p>
        </w:tc>
        <w:tc>
          <w:tcPr>
            <w:tcW w:w="1706" w:type="dxa"/>
            <w:tcBorders>
              <w:top w:val="nil"/>
              <w:bottom w:val="single" w:sz="4" w:space="0" w:color="auto"/>
            </w:tcBorders>
            <w:vAlign w:val="center"/>
          </w:tcPr>
          <w:p w14:paraId="2BB2EE94" w14:textId="77777777" w:rsidR="00E36991" w:rsidRPr="00E36991" w:rsidRDefault="00E36991" w:rsidP="0080059D">
            <w:pPr>
              <w:spacing w:after="0"/>
              <w:jc w:val="center"/>
              <w:rPr>
                <w:rFonts w:eastAsia="Malgun Gothic"/>
                <w:b/>
                <w:bCs/>
                <w:i/>
                <w:iCs/>
                <w:noProof/>
                <w:sz w:val="20"/>
                <w:szCs w:val="20"/>
              </w:rPr>
            </w:pPr>
            <w:r w:rsidRPr="00E36991">
              <w:rPr>
                <w:rFonts w:eastAsia="Malgun Gothic"/>
                <w:b/>
                <w:bCs/>
                <w:i/>
                <w:iCs/>
                <w:noProof/>
                <w:sz w:val="20"/>
                <w:szCs w:val="20"/>
              </w:rPr>
              <w:t>Tolerance</w:t>
            </w:r>
          </w:p>
        </w:tc>
        <w:tc>
          <w:tcPr>
            <w:tcW w:w="1559" w:type="dxa"/>
            <w:tcBorders>
              <w:top w:val="nil"/>
              <w:bottom w:val="single" w:sz="4" w:space="0" w:color="auto"/>
            </w:tcBorders>
            <w:vAlign w:val="center"/>
          </w:tcPr>
          <w:p w14:paraId="0A776628" w14:textId="77777777" w:rsidR="00E36991" w:rsidRPr="00E36991" w:rsidRDefault="00E36991" w:rsidP="0080059D">
            <w:pPr>
              <w:spacing w:after="0"/>
              <w:jc w:val="center"/>
              <w:rPr>
                <w:rFonts w:eastAsia="Malgun Gothic"/>
                <w:b/>
                <w:bCs/>
                <w:i/>
                <w:iCs/>
                <w:noProof/>
                <w:sz w:val="20"/>
                <w:szCs w:val="20"/>
              </w:rPr>
            </w:pPr>
            <w:r w:rsidRPr="00E36991">
              <w:rPr>
                <w:rFonts w:eastAsia="Malgun Gothic"/>
                <w:b/>
                <w:bCs/>
                <w:i/>
                <w:iCs/>
                <w:noProof/>
                <w:sz w:val="20"/>
                <w:szCs w:val="20"/>
              </w:rPr>
              <w:t>VIF</w:t>
            </w:r>
          </w:p>
        </w:tc>
      </w:tr>
      <w:tr w:rsidR="00E36991" w:rsidRPr="00E36991" w14:paraId="038B43CA" w14:textId="77777777" w:rsidTr="0080059D">
        <w:trPr>
          <w:jc w:val="center"/>
        </w:trPr>
        <w:tc>
          <w:tcPr>
            <w:tcW w:w="3828" w:type="dxa"/>
            <w:tcBorders>
              <w:top w:val="single" w:sz="4" w:space="0" w:color="auto"/>
            </w:tcBorders>
          </w:tcPr>
          <w:p w14:paraId="2EEF22CC" w14:textId="77777777" w:rsidR="00E36991" w:rsidRPr="00E36991" w:rsidRDefault="00E36991" w:rsidP="0080059D">
            <w:pPr>
              <w:spacing w:after="0"/>
              <w:rPr>
                <w:rFonts w:eastAsia="Malgun Gothic"/>
                <w:noProof/>
                <w:sz w:val="20"/>
                <w:szCs w:val="20"/>
              </w:rPr>
            </w:pPr>
            <w:proofErr w:type="spellStart"/>
            <w:r w:rsidRPr="00E36991">
              <w:rPr>
                <w:sz w:val="20"/>
                <w:szCs w:val="20"/>
              </w:rPr>
              <w:t>Integritas</w:t>
            </w:r>
            <w:proofErr w:type="spellEnd"/>
            <w:r w:rsidRPr="00E36991">
              <w:rPr>
                <w:sz w:val="20"/>
                <w:szCs w:val="20"/>
              </w:rPr>
              <w:t xml:space="preserve"> </w:t>
            </w:r>
            <w:proofErr w:type="spellStart"/>
            <w:r w:rsidRPr="00E36991">
              <w:rPr>
                <w:sz w:val="20"/>
                <w:szCs w:val="20"/>
              </w:rPr>
              <w:t>Laporan</w:t>
            </w:r>
            <w:proofErr w:type="spellEnd"/>
            <w:r w:rsidRPr="00E36991">
              <w:rPr>
                <w:sz w:val="20"/>
                <w:szCs w:val="20"/>
              </w:rPr>
              <w:t xml:space="preserve"> </w:t>
            </w:r>
            <w:proofErr w:type="spellStart"/>
            <w:r w:rsidRPr="00E36991">
              <w:rPr>
                <w:sz w:val="20"/>
                <w:szCs w:val="20"/>
              </w:rPr>
              <w:t>Keuangan</w:t>
            </w:r>
            <w:proofErr w:type="spellEnd"/>
          </w:p>
        </w:tc>
        <w:tc>
          <w:tcPr>
            <w:tcW w:w="1706" w:type="dxa"/>
            <w:tcBorders>
              <w:top w:val="single" w:sz="4" w:space="0" w:color="auto"/>
            </w:tcBorders>
          </w:tcPr>
          <w:p w14:paraId="2716B82A" w14:textId="77777777" w:rsidR="00E36991" w:rsidRPr="00E36991" w:rsidRDefault="00E36991" w:rsidP="0080059D">
            <w:pPr>
              <w:spacing w:after="0"/>
              <w:jc w:val="center"/>
              <w:rPr>
                <w:rFonts w:eastAsia="Malgun Gothic"/>
                <w:noProof/>
                <w:sz w:val="20"/>
                <w:szCs w:val="20"/>
              </w:rPr>
            </w:pPr>
            <w:r w:rsidRPr="00E36991">
              <w:rPr>
                <w:sz w:val="20"/>
                <w:szCs w:val="20"/>
              </w:rPr>
              <w:t>0.695</w:t>
            </w:r>
          </w:p>
        </w:tc>
        <w:tc>
          <w:tcPr>
            <w:tcW w:w="1559" w:type="dxa"/>
            <w:tcBorders>
              <w:top w:val="single" w:sz="4" w:space="0" w:color="auto"/>
            </w:tcBorders>
          </w:tcPr>
          <w:p w14:paraId="2DA3E4BF" w14:textId="77777777" w:rsidR="00E36991" w:rsidRPr="00E36991" w:rsidRDefault="00E36991" w:rsidP="0080059D">
            <w:pPr>
              <w:spacing w:after="0"/>
              <w:jc w:val="center"/>
              <w:rPr>
                <w:rFonts w:eastAsia="Malgun Gothic"/>
                <w:noProof/>
                <w:sz w:val="20"/>
                <w:szCs w:val="20"/>
              </w:rPr>
            </w:pPr>
            <w:r w:rsidRPr="00E36991">
              <w:rPr>
                <w:sz w:val="20"/>
                <w:szCs w:val="20"/>
              </w:rPr>
              <w:t>1.439</w:t>
            </w:r>
          </w:p>
        </w:tc>
      </w:tr>
      <w:tr w:rsidR="00E36991" w:rsidRPr="00E36991" w14:paraId="0236B0B6" w14:textId="77777777" w:rsidTr="0080059D">
        <w:trPr>
          <w:jc w:val="center"/>
        </w:trPr>
        <w:tc>
          <w:tcPr>
            <w:tcW w:w="3828" w:type="dxa"/>
          </w:tcPr>
          <w:p w14:paraId="10B44C0A" w14:textId="77777777" w:rsidR="00E36991" w:rsidRPr="00E36991" w:rsidRDefault="00E36991" w:rsidP="0080059D">
            <w:pPr>
              <w:spacing w:after="0"/>
              <w:rPr>
                <w:rFonts w:eastAsia="Malgun Gothic"/>
                <w:noProof/>
                <w:sz w:val="20"/>
                <w:szCs w:val="20"/>
              </w:rPr>
            </w:pPr>
            <w:proofErr w:type="spellStart"/>
            <w:r w:rsidRPr="00E36991">
              <w:rPr>
                <w:sz w:val="20"/>
                <w:szCs w:val="20"/>
              </w:rPr>
              <w:t>Kualitas</w:t>
            </w:r>
            <w:proofErr w:type="spellEnd"/>
            <w:r w:rsidRPr="00E36991">
              <w:rPr>
                <w:sz w:val="20"/>
                <w:szCs w:val="20"/>
              </w:rPr>
              <w:t xml:space="preserve"> Audit</w:t>
            </w:r>
          </w:p>
        </w:tc>
        <w:tc>
          <w:tcPr>
            <w:tcW w:w="1706" w:type="dxa"/>
          </w:tcPr>
          <w:p w14:paraId="6FD5E330" w14:textId="77777777" w:rsidR="00E36991" w:rsidRPr="00E36991" w:rsidRDefault="00E36991" w:rsidP="0080059D">
            <w:pPr>
              <w:spacing w:after="0"/>
              <w:jc w:val="center"/>
              <w:rPr>
                <w:rFonts w:eastAsia="Malgun Gothic"/>
                <w:noProof/>
                <w:sz w:val="20"/>
                <w:szCs w:val="20"/>
              </w:rPr>
            </w:pPr>
            <w:r w:rsidRPr="00E36991">
              <w:rPr>
                <w:sz w:val="20"/>
                <w:szCs w:val="20"/>
              </w:rPr>
              <w:t>0.799</w:t>
            </w:r>
          </w:p>
        </w:tc>
        <w:tc>
          <w:tcPr>
            <w:tcW w:w="1559" w:type="dxa"/>
          </w:tcPr>
          <w:p w14:paraId="7B79942E" w14:textId="77777777" w:rsidR="00E36991" w:rsidRPr="00E36991" w:rsidRDefault="00E36991" w:rsidP="0080059D">
            <w:pPr>
              <w:spacing w:after="0"/>
              <w:jc w:val="center"/>
              <w:rPr>
                <w:rFonts w:eastAsia="Malgun Gothic"/>
                <w:noProof/>
                <w:sz w:val="20"/>
                <w:szCs w:val="20"/>
              </w:rPr>
            </w:pPr>
            <w:r w:rsidRPr="00E36991">
              <w:rPr>
                <w:sz w:val="20"/>
                <w:szCs w:val="20"/>
              </w:rPr>
              <w:t>1.252</w:t>
            </w:r>
          </w:p>
        </w:tc>
      </w:tr>
      <w:tr w:rsidR="00E36991" w:rsidRPr="00E36991" w14:paraId="2740469A" w14:textId="77777777" w:rsidTr="0080059D">
        <w:trPr>
          <w:jc w:val="center"/>
        </w:trPr>
        <w:tc>
          <w:tcPr>
            <w:tcW w:w="3828" w:type="dxa"/>
          </w:tcPr>
          <w:p w14:paraId="0725DD4F" w14:textId="77777777" w:rsidR="00E36991" w:rsidRPr="00E36991" w:rsidRDefault="00E36991" w:rsidP="0080059D">
            <w:pPr>
              <w:spacing w:after="0"/>
              <w:rPr>
                <w:rFonts w:eastAsia="Malgun Gothic"/>
                <w:i/>
                <w:iCs/>
                <w:noProof/>
                <w:sz w:val="20"/>
                <w:szCs w:val="20"/>
              </w:rPr>
            </w:pPr>
            <w:r w:rsidRPr="00E36991">
              <w:rPr>
                <w:i/>
                <w:iCs/>
                <w:sz w:val="20"/>
                <w:szCs w:val="20"/>
              </w:rPr>
              <w:t>Leverage</w:t>
            </w:r>
          </w:p>
        </w:tc>
        <w:tc>
          <w:tcPr>
            <w:tcW w:w="1706" w:type="dxa"/>
          </w:tcPr>
          <w:p w14:paraId="52A7D31A" w14:textId="77777777" w:rsidR="00E36991" w:rsidRPr="00E36991" w:rsidRDefault="00E36991" w:rsidP="0080059D">
            <w:pPr>
              <w:spacing w:after="0"/>
              <w:jc w:val="center"/>
              <w:rPr>
                <w:rFonts w:eastAsia="Malgun Gothic"/>
                <w:noProof/>
                <w:sz w:val="20"/>
                <w:szCs w:val="20"/>
              </w:rPr>
            </w:pPr>
            <w:r w:rsidRPr="00E36991">
              <w:rPr>
                <w:sz w:val="20"/>
                <w:szCs w:val="20"/>
              </w:rPr>
              <w:t>0.379</w:t>
            </w:r>
          </w:p>
        </w:tc>
        <w:tc>
          <w:tcPr>
            <w:tcW w:w="1559" w:type="dxa"/>
          </w:tcPr>
          <w:p w14:paraId="0B5A6E25" w14:textId="77777777" w:rsidR="00E36991" w:rsidRPr="00E36991" w:rsidRDefault="00E36991" w:rsidP="0080059D">
            <w:pPr>
              <w:spacing w:after="0"/>
              <w:jc w:val="center"/>
              <w:rPr>
                <w:rFonts w:eastAsia="Malgun Gothic"/>
                <w:noProof/>
                <w:sz w:val="20"/>
                <w:szCs w:val="20"/>
              </w:rPr>
            </w:pPr>
            <w:r w:rsidRPr="00E36991">
              <w:rPr>
                <w:sz w:val="20"/>
                <w:szCs w:val="20"/>
              </w:rPr>
              <w:t>2.635</w:t>
            </w:r>
          </w:p>
        </w:tc>
      </w:tr>
    </w:tbl>
    <w:p w14:paraId="7C6FD95D" w14:textId="77777777" w:rsidR="00E36991" w:rsidRPr="00020149" w:rsidRDefault="00E36991" w:rsidP="00020149">
      <w:pPr>
        <w:spacing w:after="120"/>
        <w:rPr>
          <w:rFonts w:asciiTheme="majorBidi" w:hAnsiTheme="majorBidi" w:cstheme="majorBidi"/>
          <w:szCs w:val="20"/>
        </w:rPr>
      </w:pPr>
    </w:p>
    <w:p w14:paraId="16A79516" w14:textId="67E14E85" w:rsidR="00020149" w:rsidRDefault="00020149" w:rsidP="00020149">
      <w:pPr>
        <w:spacing w:after="120"/>
        <w:rPr>
          <w:rFonts w:asciiTheme="majorBidi" w:hAnsiTheme="majorBidi" w:cstheme="majorBidi"/>
          <w:szCs w:val="20"/>
        </w:rPr>
      </w:pPr>
      <w:r w:rsidRPr="00020149">
        <w:rPr>
          <w:rFonts w:asciiTheme="majorBidi" w:hAnsiTheme="majorBidi" w:cstheme="majorBidi"/>
          <w:szCs w:val="20"/>
        </w:rPr>
        <w:t xml:space="preserve">Uji </w:t>
      </w:r>
      <w:proofErr w:type="spellStart"/>
      <w:r w:rsidRPr="00020149">
        <w:rPr>
          <w:rFonts w:asciiTheme="majorBidi" w:hAnsiTheme="majorBidi" w:cstheme="majorBidi"/>
          <w:szCs w:val="20"/>
        </w:rPr>
        <w:t>normalitas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memastikan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residual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berdistribusi</w:t>
      </w:r>
      <w:proofErr w:type="spellEnd"/>
      <w:r w:rsidRPr="00020149">
        <w:rPr>
          <w:rFonts w:asciiTheme="majorBidi" w:hAnsiTheme="majorBidi" w:cstheme="majorBidi"/>
          <w:szCs w:val="20"/>
        </w:rPr>
        <w:t xml:space="preserve"> normal. Hasil uji Kolmogorov–Smirnov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0,200 yang </w:t>
      </w:r>
      <w:proofErr w:type="spellStart"/>
      <w:r w:rsidRPr="00020149">
        <w:rPr>
          <w:rFonts w:asciiTheme="majorBidi" w:hAnsiTheme="majorBidi" w:cstheme="majorBidi"/>
          <w:szCs w:val="20"/>
        </w:rPr>
        <w:t>lebih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besar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tingkat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signifikansi</w:t>
      </w:r>
      <w:proofErr w:type="spellEnd"/>
      <w:r w:rsidRPr="00020149">
        <w:rPr>
          <w:rFonts w:asciiTheme="majorBidi" w:hAnsiTheme="majorBidi" w:cstheme="majorBidi"/>
          <w:szCs w:val="20"/>
        </w:rPr>
        <w:t xml:space="preserve"> 0,05. Hal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data residual </w:t>
      </w:r>
      <w:proofErr w:type="spellStart"/>
      <w:r w:rsidRPr="00020149">
        <w:rPr>
          <w:rFonts w:asciiTheme="majorBidi" w:hAnsiTheme="majorBidi" w:cstheme="majorBidi"/>
          <w:szCs w:val="20"/>
        </w:rPr>
        <w:t>berdistribusi</w:t>
      </w:r>
      <w:proofErr w:type="spellEnd"/>
      <w:r w:rsidRPr="00020149">
        <w:rPr>
          <w:rFonts w:asciiTheme="majorBidi" w:hAnsiTheme="majorBidi" w:cstheme="majorBidi"/>
          <w:szCs w:val="20"/>
        </w:rPr>
        <w:t xml:space="preserve"> normal, </w:t>
      </w:r>
      <w:proofErr w:type="spellStart"/>
      <w:r w:rsidRPr="00020149">
        <w:rPr>
          <w:rFonts w:asciiTheme="majorBidi" w:hAnsiTheme="majorBidi" w:cstheme="majorBidi"/>
          <w:szCs w:val="20"/>
        </w:rPr>
        <w:t>sehingga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asumsi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normalitas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terpenuhi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Selanjutnya</w:t>
      </w:r>
      <w:proofErr w:type="spellEnd"/>
      <w:r w:rsidRPr="00020149">
        <w:rPr>
          <w:rFonts w:asciiTheme="majorBidi" w:hAnsiTheme="majorBidi" w:cstheme="majorBidi"/>
          <w:szCs w:val="20"/>
        </w:rPr>
        <w:t xml:space="preserve">, uji </w:t>
      </w:r>
      <w:proofErr w:type="spellStart"/>
      <w:r w:rsidRPr="00020149">
        <w:rPr>
          <w:rFonts w:asciiTheme="majorBidi" w:hAnsiTheme="majorBidi" w:cstheme="majorBidi"/>
          <w:szCs w:val="20"/>
        </w:rPr>
        <w:t>multikolinearitas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dilakukan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mendeteksi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adanya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korelasi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independen</w:t>
      </w:r>
      <w:proofErr w:type="spellEnd"/>
      <w:r w:rsidRPr="00020149">
        <w:rPr>
          <w:rFonts w:asciiTheme="majorBidi" w:hAnsiTheme="majorBidi" w:cstheme="majorBidi"/>
          <w:szCs w:val="20"/>
        </w:rPr>
        <w:t xml:space="preserve">. Hasil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seluruh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memiliki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tolerance di </w:t>
      </w:r>
      <w:proofErr w:type="spellStart"/>
      <w:r w:rsidRPr="00020149">
        <w:rPr>
          <w:rFonts w:asciiTheme="majorBidi" w:hAnsiTheme="majorBidi" w:cstheme="majorBidi"/>
          <w:szCs w:val="20"/>
        </w:rPr>
        <w:t>atas</w:t>
      </w:r>
      <w:proofErr w:type="spellEnd"/>
      <w:r w:rsidRPr="00020149">
        <w:rPr>
          <w:rFonts w:asciiTheme="majorBidi" w:hAnsiTheme="majorBidi" w:cstheme="majorBidi"/>
          <w:szCs w:val="20"/>
        </w:rPr>
        <w:t xml:space="preserve"> 0,10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Variance Inflation Factor (VIF) di </w:t>
      </w:r>
      <w:proofErr w:type="spellStart"/>
      <w:r w:rsidRPr="00020149">
        <w:rPr>
          <w:rFonts w:asciiTheme="majorBidi" w:hAnsiTheme="majorBidi" w:cstheme="majorBidi"/>
          <w:szCs w:val="20"/>
        </w:rPr>
        <w:t>bawah</w:t>
      </w:r>
      <w:proofErr w:type="spellEnd"/>
      <w:r w:rsidRPr="00020149">
        <w:rPr>
          <w:rFonts w:asciiTheme="majorBidi" w:hAnsiTheme="majorBidi" w:cstheme="majorBidi"/>
          <w:szCs w:val="20"/>
        </w:rPr>
        <w:t xml:space="preserve"> 10.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demikian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disimpulkan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gejala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multikolinearitas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Uji </w:t>
      </w:r>
      <w:proofErr w:type="spellStart"/>
      <w:r w:rsidRPr="00020149">
        <w:rPr>
          <w:rFonts w:asciiTheme="majorBidi" w:hAnsiTheme="majorBidi" w:cstheme="majorBidi"/>
          <w:szCs w:val="20"/>
        </w:rPr>
        <w:t>heteroskedastisitas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metode</w:t>
      </w:r>
      <w:proofErr w:type="spellEnd"/>
      <w:r w:rsidRPr="00020149">
        <w:rPr>
          <w:rFonts w:asciiTheme="majorBidi" w:hAnsiTheme="majorBidi" w:cstheme="majorBidi"/>
          <w:szCs w:val="20"/>
        </w:rPr>
        <w:t xml:space="preserve"> Park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besar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mengalami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heteroskedastisitas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meskipun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indikasi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ketidakkonstanan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varians</w:t>
      </w:r>
      <w:proofErr w:type="spellEnd"/>
      <w:r w:rsidRPr="00020149">
        <w:rPr>
          <w:rFonts w:asciiTheme="majorBidi" w:hAnsiTheme="majorBidi" w:cstheme="majorBidi"/>
          <w:szCs w:val="20"/>
        </w:rPr>
        <w:t xml:space="preserve"> residual. </w:t>
      </w:r>
      <w:proofErr w:type="spellStart"/>
      <w:r w:rsidRPr="00020149">
        <w:rPr>
          <w:rFonts w:asciiTheme="majorBidi" w:hAnsiTheme="majorBidi" w:cstheme="majorBidi"/>
          <w:szCs w:val="20"/>
        </w:rPr>
        <w:t>Sementara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uji </w:t>
      </w:r>
      <w:proofErr w:type="spellStart"/>
      <w:r w:rsidRPr="00020149">
        <w:rPr>
          <w:rFonts w:asciiTheme="majorBidi" w:hAnsiTheme="majorBidi" w:cstheme="majorBidi"/>
          <w:szCs w:val="20"/>
        </w:rPr>
        <w:t>autokorelasi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menggunakan</w:t>
      </w:r>
      <w:proofErr w:type="spellEnd"/>
      <w:r w:rsidRPr="00020149">
        <w:rPr>
          <w:rFonts w:asciiTheme="majorBidi" w:hAnsiTheme="majorBidi" w:cstheme="majorBidi"/>
          <w:szCs w:val="20"/>
        </w:rPr>
        <w:t xml:space="preserve"> Durbin–Watson </w:t>
      </w:r>
      <w:proofErr w:type="spellStart"/>
      <w:r w:rsidRPr="00020149">
        <w:rPr>
          <w:rFonts w:asciiTheme="majorBidi" w:hAnsiTheme="majorBidi" w:cstheme="majorBidi"/>
          <w:szCs w:val="20"/>
        </w:rPr>
        <w:t>menghasilkan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1,992 yang </w:t>
      </w:r>
      <w:proofErr w:type="spellStart"/>
      <w:r w:rsidRPr="00020149">
        <w:rPr>
          <w:rFonts w:asciiTheme="majorBidi" w:hAnsiTheme="majorBidi" w:cstheme="majorBidi"/>
          <w:szCs w:val="20"/>
        </w:rPr>
        <w:t>berada</w:t>
      </w:r>
      <w:proofErr w:type="spellEnd"/>
      <w:r w:rsidRPr="00020149">
        <w:rPr>
          <w:rFonts w:asciiTheme="majorBidi" w:hAnsiTheme="majorBidi" w:cstheme="majorBidi"/>
          <w:szCs w:val="20"/>
        </w:rPr>
        <w:t xml:space="preserve"> di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atas</w:t>
      </w:r>
      <w:proofErr w:type="spellEnd"/>
      <w:r w:rsidRPr="00020149">
        <w:rPr>
          <w:rFonts w:asciiTheme="majorBidi" w:hAnsiTheme="majorBidi" w:cstheme="majorBidi"/>
          <w:szCs w:val="20"/>
        </w:rPr>
        <w:t xml:space="preserve"> dan 4 minus </w:t>
      </w:r>
      <w:proofErr w:type="spellStart"/>
      <w:r w:rsidRPr="00020149">
        <w:rPr>
          <w:rFonts w:asciiTheme="majorBidi" w:hAnsiTheme="majorBidi" w:cstheme="majorBidi"/>
          <w:szCs w:val="20"/>
        </w:rPr>
        <w:t>batas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sehingga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disimpulkan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bebas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autokorelasi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keseluruhan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hasil</w:t>
      </w:r>
      <w:proofErr w:type="spellEnd"/>
      <w:r w:rsidRPr="00020149">
        <w:rPr>
          <w:rFonts w:asciiTheme="majorBidi" w:hAnsiTheme="majorBidi" w:cstheme="majorBidi"/>
          <w:szCs w:val="20"/>
        </w:rPr>
        <w:t xml:space="preserve"> uji </w:t>
      </w:r>
      <w:proofErr w:type="spellStart"/>
      <w:r w:rsidRPr="00020149">
        <w:rPr>
          <w:rFonts w:asciiTheme="majorBidi" w:hAnsiTheme="majorBidi" w:cstheme="majorBidi"/>
          <w:szCs w:val="20"/>
        </w:rPr>
        <w:t>asumsi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klasik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layak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lanjutan</w:t>
      </w:r>
      <w:proofErr w:type="spellEnd"/>
      <w:r w:rsidRPr="00020149">
        <w:rPr>
          <w:rFonts w:asciiTheme="majorBidi" w:hAnsiTheme="majorBidi" w:cstheme="majorBidi"/>
          <w:szCs w:val="20"/>
        </w:rPr>
        <w:t>.</w:t>
      </w:r>
    </w:p>
    <w:p w14:paraId="3D550930" w14:textId="77777777"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4 Hasil Uji</w:t>
      </w:r>
      <w:r w:rsidRPr="00E36991">
        <w:t xml:space="preserve"> </w:t>
      </w:r>
      <w:proofErr w:type="spellStart"/>
      <w:r w:rsidRPr="00E36991">
        <w:rPr>
          <w:rFonts w:asciiTheme="majorBidi" w:hAnsiTheme="majorBidi" w:cstheme="majorBidi"/>
          <w:szCs w:val="20"/>
        </w:rPr>
        <w:t>Heteroskedastisitas</w:t>
      </w:r>
      <w:proofErr w:type="spellEnd"/>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5"/>
        <w:gridCol w:w="3285"/>
        <w:gridCol w:w="945"/>
        <w:gridCol w:w="932"/>
        <w:gridCol w:w="1565"/>
        <w:gridCol w:w="1096"/>
        <w:gridCol w:w="782"/>
      </w:tblGrid>
      <w:tr w:rsidR="00E36991" w:rsidRPr="00E36991" w14:paraId="321FB476" w14:textId="77777777" w:rsidTr="00E36991">
        <w:trPr>
          <w:cantSplit/>
        </w:trPr>
        <w:tc>
          <w:tcPr>
            <w:tcW w:w="2067" w:type="pct"/>
            <w:gridSpan w:val="2"/>
            <w:vMerge w:val="restart"/>
            <w:tcBorders>
              <w:top w:val="single" w:sz="4" w:space="0" w:color="auto"/>
              <w:bottom w:val="single" w:sz="4" w:space="0" w:color="auto"/>
            </w:tcBorders>
            <w:vAlign w:val="center"/>
          </w:tcPr>
          <w:p w14:paraId="023150EB" w14:textId="77777777" w:rsidR="00E36991" w:rsidRPr="00E36991" w:rsidRDefault="00E36991" w:rsidP="00E36991">
            <w:pPr>
              <w:autoSpaceDE w:val="0"/>
              <w:autoSpaceDN w:val="0"/>
              <w:adjustRightInd w:val="0"/>
              <w:spacing w:after="0"/>
              <w:ind w:left="60" w:right="60"/>
              <w:jc w:val="center"/>
              <w:rPr>
                <w:b/>
                <w:bCs/>
                <w:szCs w:val="20"/>
                <w:lang w:val="en-ID"/>
                <w14:ligatures w14:val="standardContextual"/>
              </w:rPr>
            </w:pPr>
            <w:r w:rsidRPr="00E36991">
              <w:rPr>
                <w:b/>
                <w:bCs/>
                <w:szCs w:val="20"/>
                <w:lang w:val="en-ID"/>
                <w14:ligatures w14:val="standardContextual"/>
              </w:rPr>
              <w:t>Model</w:t>
            </w:r>
          </w:p>
        </w:tc>
        <w:tc>
          <w:tcPr>
            <w:tcW w:w="1035" w:type="pct"/>
            <w:gridSpan w:val="2"/>
            <w:tcBorders>
              <w:bottom w:val="nil"/>
            </w:tcBorders>
            <w:vAlign w:val="bottom"/>
          </w:tcPr>
          <w:p w14:paraId="38F9FBC9" w14:textId="77777777" w:rsidR="00E36991" w:rsidRPr="00E36991" w:rsidRDefault="00E36991" w:rsidP="00E36991">
            <w:pPr>
              <w:autoSpaceDE w:val="0"/>
              <w:autoSpaceDN w:val="0"/>
              <w:adjustRightInd w:val="0"/>
              <w:spacing w:after="0"/>
              <w:ind w:left="60" w:right="60"/>
              <w:jc w:val="center"/>
              <w:rPr>
                <w:b/>
                <w:bCs/>
                <w:i/>
                <w:iCs/>
                <w:szCs w:val="20"/>
                <w:lang w:val="en-ID"/>
                <w14:ligatures w14:val="standardContextual"/>
              </w:rPr>
            </w:pPr>
            <w:r w:rsidRPr="00E36991">
              <w:rPr>
                <w:b/>
                <w:bCs/>
                <w:i/>
                <w:iCs/>
                <w:szCs w:val="20"/>
                <w:lang w:val="en-ID"/>
                <w14:ligatures w14:val="standardContextual"/>
              </w:rPr>
              <w:t>Unstandardized Coefficients</w:t>
            </w:r>
          </w:p>
        </w:tc>
        <w:tc>
          <w:tcPr>
            <w:tcW w:w="863" w:type="pct"/>
            <w:tcBorders>
              <w:bottom w:val="nil"/>
            </w:tcBorders>
            <w:vAlign w:val="bottom"/>
          </w:tcPr>
          <w:p w14:paraId="693D16E3" w14:textId="77777777" w:rsidR="00E36991" w:rsidRPr="00E36991" w:rsidRDefault="00E36991" w:rsidP="00E36991">
            <w:pPr>
              <w:autoSpaceDE w:val="0"/>
              <w:autoSpaceDN w:val="0"/>
              <w:adjustRightInd w:val="0"/>
              <w:spacing w:after="0"/>
              <w:ind w:left="60" w:right="60"/>
              <w:jc w:val="center"/>
              <w:rPr>
                <w:b/>
                <w:bCs/>
                <w:i/>
                <w:iCs/>
                <w:szCs w:val="20"/>
                <w:lang w:val="en-ID"/>
                <w14:ligatures w14:val="standardContextual"/>
              </w:rPr>
            </w:pPr>
            <w:r w:rsidRPr="00E36991">
              <w:rPr>
                <w:b/>
                <w:bCs/>
                <w:i/>
                <w:iCs/>
                <w:szCs w:val="20"/>
                <w:lang w:val="en-ID"/>
                <w14:ligatures w14:val="standardContextual"/>
              </w:rPr>
              <w:t>Standardized Coefficients</w:t>
            </w:r>
          </w:p>
        </w:tc>
        <w:tc>
          <w:tcPr>
            <w:tcW w:w="604" w:type="pct"/>
            <w:vMerge w:val="restart"/>
            <w:tcBorders>
              <w:top w:val="single" w:sz="4" w:space="0" w:color="auto"/>
              <w:bottom w:val="single" w:sz="4" w:space="0" w:color="auto"/>
            </w:tcBorders>
            <w:vAlign w:val="bottom"/>
          </w:tcPr>
          <w:p w14:paraId="67A3F8D9" w14:textId="77777777" w:rsidR="00E36991" w:rsidRPr="00E36991" w:rsidRDefault="00E36991" w:rsidP="00E36991">
            <w:pPr>
              <w:autoSpaceDE w:val="0"/>
              <w:autoSpaceDN w:val="0"/>
              <w:adjustRightInd w:val="0"/>
              <w:spacing w:after="0"/>
              <w:ind w:left="60" w:right="60"/>
              <w:jc w:val="center"/>
              <w:rPr>
                <w:b/>
                <w:bCs/>
                <w:szCs w:val="20"/>
                <w:lang w:val="en-ID"/>
                <w14:ligatures w14:val="standardContextual"/>
              </w:rPr>
            </w:pPr>
            <w:r w:rsidRPr="00E36991">
              <w:rPr>
                <w:b/>
                <w:bCs/>
                <w:szCs w:val="20"/>
                <w:lang w:val="en-ID"/>
                <w14:ligatures w14:val="standardContextual"/>
              </w:rPr>
              <w:t>t</w:t>
            </w:r>
          </w:p>
        </w:tc>
        <w:tc>
          <w:tcPr>
            <w:tcW w:w="431" w:type="pct"/>
            <w:vMerge w:val="restart"/>
            <w:tcBorders>
              <w:top w:val="single" w:sz="4" w:space="0" w:color="auto"/>
              <w:bottom w:val="single" w:sz="4" w:space="0" w:color="auto"/>
            </w:tcBorders>
            <w:vAlign w:val="bottom"/>
          </w:tcPr>
          <w:p w14:paraId="188E9CBD" w14:textId="77777777" w:rsidR="00E36991" w:rsidRPr="00E36991" w:rsidRDefault="00E36991" w:rsidP="00E36991">
            <w:pPr>
              <w:autoSpaceDE w:val="0"/>
              <w:autoSpaceDN w:val="0"/>
              <w:adjustRightInd w:val="0"/>
              <w:spacing w:after="0"/>
              <w:ind w:left="60" w:right="60"/>
              <w:jc w:val="center"/>
              <w:rPr>
                <w:b/>
                <w:bCs/>
                <w:i/>
                <w:iCs/>
                <w:szCs w:val="20"/>
                <w:lang w:val="en-ID"/>
                <w14:ligatures w14:val="standardContextual"/>
              </w:rPr>
            </w:pPr>
            <w:r w:rsidRPr="00E36991">
              <w:rPr>
                <w:b/>
                <w:bCs/>
                <w:i/>
                <w:iCs/>
                <w:szCs w:val="20"/>
                <w:lang w:val="en-ID"/>
                <w14:ligatures w14:val="standardContextual"/>
              </w:rPr>
              <w:t>Sig.</w:t>
            </w:r>
          </w:p>
        </w:tc>
      </w:tr>
      <w:tr w:rsidR="00E36991" w:rsidRPr="00E36991" w14:paraId="5E755BAC" w14:textId="77777777" w:rsidTr="00E36991">
        <w:trPr>
          <w:cantSplit/>
        </w:trPr>
        <w:tc>
          <w:tcPr>
            <w:tcW w:w="2067" w:type="pct"/>
            <w:gridSpan w:val="2"/>
            <w:vMerge/>
            <w:tcBorders>
              <w:top w:val="nil"/>
              <w:bottom w:val="single" w:sz="4" w:space="0" w:color="auto"/>
            </w:tcBorders>
            <w:vAlign w:val="bottom"/>
          </w:tcPr>
          <w:p w14:paraId="055AD662" w14:textId="77777777" w:rsidR="00E36991" w:rsidRPr="00E36991" w:rsidRDefault="00E36991" w:rsidP="00E36991">
            <w:pPr>
              <w:autoSpaceDE w:val="0"/>
              <w:autoSpaceDN w:val="0"/>
              <w:adjustRightInd w:val="0"/>
              <w:spacing w:after="0"/>
              <w:rPr>
                <w:b/>
                <w:bCs/>
                <w:szCs w:val="20"/>
                <w:lang w:val="en-ID"/>
                <w14:ligatures w14:val="standardContextual"/>
              </w:rPr>
            </w:pPr>
          </w:p>
        </w:tc>
        <w:tc>
          <w:tcPr>
            <w:tcW w:w="521" w:type="pct"/>
            <w:tcBorders>
              <w:top w:val="nil"/>
              <w:bottom w:val="single" w:sz="4" w:space="0" w:color="auto"/>
            </w:tcBorders>
            <w:vAlign w:val="bottom"/>
          </w:tcPr>
          <w:p w14:paraId="08DF13F8" w14:textId="77777777" w:rsidR="00E36991" w:rsidRPr="00E36991" w:rsidRDefault="00E36991" w:rsidP="00E36991">
            <w:pPr>
              <w:autoSpaceDE w:val="0"/>
              <w:autoSpaceDN w:val="0"/>
              <w:adjustRightInd w:val="0"/>
              <w:spacing w:after="0"/>
              <w:ind w:left="60" w:right="60"/>
              <w:jc w:val="center"/>
              <w:rPr>
                <w:b/>
                <w:bCs/>
                <w:szCs w:val="20"/>
                <w:lang w:val="en-ID"/>
                <w14:ligatures w14:val="standardContextual"/>
              </w:rPr>
            </w:pPr>
            <w:r w:rsidRPr="00E36991">
              <w:rPr>
                <w:b/>
                <w:bCs/>
                <w:szCs w:val="20"/>
                <w:lang w:val="en-ID"/>
                <w14:ligatures w14:val="standardContextual"/>
              </w:rPr>
              <w:t>B</w:t>
            </w:r>
          </w:p>
        </w:tc>
        <w:tc>
          <w:tcPr>
            <w:tcW w:w="514" w:type="pct"/>
            <w:tcBorders>
              <w:top w:val="nil"/>
              <w:bottom w:val="single" w:sz="4" w:space="0" w:color="auto"/>
            </w:tcBorders>
            <w:vAlign w:val="bottom"/>
          </w:tcPr>
          <w:p w14:paraId="710DC491" w14:textId="77777777" w:rsidR="00E36991" w:rsidRPr="00E36991" w:rsidRDefault="00E36991" w:rsidP="00E36991">
            <w:pPr>
              <w:autoSpaceDE w:val="0"/>
              <w:autoSpaceDN w:val="0"/>
              <w:adjustRightInd w:val="0"/>
              <w:spacing w:after="0"/>
              <w:ind w:left="60" w:right="60"/>
              <w:jc w:val="center"/>
              <w:rPr>
                <w:b/>
                <w:bCs/>
                <w:i/>
                <w:iCs/>
                <w:szCs w:val="20"/>
                <w:lang w:val="en-ID"/>
                <w14:ligatures w14:val="standardContextual"/>
              </w:rPr>
            </w:pPr>
            <w:r w:rsidRPr="00E36991">
              <w:rPr>
                <w:b/>
                <w:bCs/>
                <w:i/>
                <w:iCs/>
                <w:szCs w:val="20"/>
                <w:lang w:val="en-ID"/>
                <w14:ligatures w14:val="standardContextual"/>
              </w:rPr>
              <w:t>Std. Error</w:t>
            </w:r>
          </w:p>
        </w:tc>
        <w:tc>
          <w:tcPr>
            <w:tcW w:w="863" w:type="pct"/>
            <w:tcBorders>
              <w:top w:val="nil"/>
              <w:bottom w:val="single" w:sz="4" w:space="0" w:color="auto"/>
            </w:tcBorders>
            <w:vAlign w:val="bottom"/>
          </w:tcPr>
          <w:p w14:paraId="383AE6B6" w14:textId="77777777" w:rsidR="00E36991" w:rsidRPr="00E36991" w:rsidRDefault="00E36991" w:rsidP="00E36991">
            <w:pPr>
              <w:autoSpaceDE w:val="0"/>
              <w:autoSpaceDN w:val="0"/>
              <w:adjustRightInd w:val="0"/>
              <w:spacing w:after="0"/>
              <w:ind w:left="60" w:right="60"/>
              <w:jc w:val="center"/>
              <w:rPr>
                <w:b/>
                <w:bCs/>
                <w:szCs w:val="20"/>
                <w:lang w:val="en-ID"/>
                <w14:ligatures w14:val="standardContextual"/>
              </w:rPr>
            </w:pPr>
            <w:r w:rsidRPr="00E36991">
              <w:rPr>
                <w:b/>
                <w:bCs/>
                <w:szCs w:val="20"/>
                <w:lang w:val="en-ID"/>
                <w14:ligatures w14:val="standardContextual"/>
              </w:rPr>
              <w:t>Beta</w:t>
            </w:r>
          </w:p>
        </w:tc>
        <w:tc>
          <w:tcPr>
            <w:tcW w:w="604" w:type="pct"/>
            <w:vMerge/>
            <w:tcBorders>
              <w:top w:val="nil"/>
              <w:bottom w:val="single" w:sz="4" w:space="0" w:color="auto"/>
            </w:tcBorders>
            <w:vAlign w:val="bottom"/>
          </w:tcPr>
          <w:p w14:paraId="46B1ADA8" w14:textId="77777777" w:rsidR="00E36991" w:rsidRPr="00E36991" w:rsidRDefault="00E36991" w:rsidP="00E36991">
            <w:pPr>
              <w:autoSpaceDE w:val="0"/>
              <w:autoSpaceDN w:val="0"/>
              <w:adjustRightInd w:val="0"/>
              <w:spacing w:after="0"/>
              <w:rPr>
                <w:szCs w:val="20"/>
                <w:lang w:val="en-ID"/>
                <w14:ligatures w14:val="standardContextual"/>
              </w:rPr>
            </w:pPr>
          </w:p>
        </w:tc>
        <w:tc>
          <w:tcPr>
            <w:tcW w:w="431" w:type="pct"/>
            <w:vMerge/>
            <w:tcBorders>
              <w:top w:val="nil"/>
              <w:bottom w:val="single" w:sz="4" w:space="0" w:color="auto"/>
            </w:tcBorders>
            <w:vAlign w:val="bottom"/>
          </w:tcPr>
          <w:p w14:paraId="295FE232" w14:textId="77777777" w:rsidR="00E36991" w:rsidRPr="00E36991" w:rsidRDefault="00E36991" w:rsidP="00E36991">
            <w:pPr>
              <w:autoSpaceDE w:val="0"/>
              <w:autoSpaceDN w:val="0"/>
              <w:adjustRightInd w:val="0"/>
              <w:spacing w:after="0"/>
              <w:rPr>
                <w:szCs w:val="20"/>
                <w:lang w:val="en-ID"/>
                <w14:ligatures w14:val="standardContextual"/>
              </w:rPr>
            </w:pPr>
          </w:p>
        </w:tc>
      </w:tr>
      <w:tr w:rsidR="00E36991" w:rsidRPr="00E36991" w14:paraId="608F7E09" w14:textId="77777777" w:rsidTr="00E36991">
        <w:trPr>
          <w:cantSplit/>
        </w:trPr>
        <w:tc>
          <w:tcPr>
            <w:tcW w:w="256" w:type="pct"/>
            <w:vMerge w:val="restart"/>
            <w:tcBorders>
              <w:top w:val="single" w:sz="4" w:space="0" w:color="auto"/>
            </w:tcBorders>
          </w:tcPr>
          <w:p w14:paraId="574AC893" w14:textId="77777777" w:rsidR="00E36991" w:rsidRPr="00E36991" w:rsidRDefault="00E36991" w:rsidP="00E36991">
            <w:pPr>
              <w:autoSpaceDE w:val="0"/>
              <w:autoSpaceDN w:val="0"/>
              <w:adjustRightInd w:val="0"/>
              <w:spacing w:after="0"/>
              <w:ind w:left="60" w:right="60"/>
              <w:rPr>
                <w:szCs w:val="20"/>
                <w:lang w:val="en-ID"/>
                <w14:ligatures w14:val="standardContextual"/>
              </w:rPr>
            </w:pPr>
            <w:r w:rsidRPr="00E36991">
              <w:rPr>
                <w:szCs w:val="20"/>
                <w:lang w:val="en-ID"/>
                <w14:ligatures w14:val="standardContextual"/>
              </w:rPr>
              <w:t>1</w:t>
            </w:r>
          </w:p>
        </w:tc>
        <w:tc>
          <w:tcPr>
            <w:tcW w:w="1811" w:type="pct"/>
            <w:tcBorders>
              <w:top w:val="single" w:sz="4" w:space="0" w:color="auto"/>
            </w:tcBorders>
          </w:tcPr>
          <w:p w14:paraId="6AFD893D" w14:textId="77777777" w:rsidR="00E36991" w:rsidRPr="00E36991" w:rsidRDefault="00E36991" w:rsidP="00E36991">
            <w:pPr>
              <w:autoSpaceDE w:val="0"/>
              <w:autoSpaceDN w:val="0"/>
              <w:adjustRightInd w:val="0"/>
              <w:spacing w:after="0"/>
              <w:ind w:left="60" w:right="60"/>
              <w:rPr>
                <w:szCs w:val="20"/>
                <w:lang w:val="en-ID"/>
                <w14:ligatures w14:val="standardContextual"/>
              </w:rPr>
            </w:pPr>
            <w:r w:rsidRPr="00E36991">
              <w:rPr>
                <w:szCs w:val="20"/>
                <w:lang w:val="en-ID"/>
                <w14:ligatures w14:val="standardContextual"/>
              </w:rPr>
              <w:t>(</w:t>
            </w:r>
            <w:r w:rsidRPr="00E36991">
              <w:rPr>
                <w:i/>
                <w:iCs/>
                <w:szCs w:val="20"/>
                <w:lang w:val="en-ID"/>
                <w14:ligatures w14:val="standardContextual"/>
              </w:rPr>
              <w:t>Constant</w:t>
            </w:r>
            <w:r w:rsidRPr="00E36991">
              <w:rPr>
                <w:szCs w:val="20"/>
                <w:lang w:val="en-ID"/>
                <w14:ligatures w14:val="standardContextual"/>
              </w:rPr>
              <w:t>)</w:t>
            </w:r>
          </w:p>
        </w:tc>
        <w:tc>
          <w:tcPr>
            <w:tcW w:w="521" w:type="pct"/>
            <w:tcBorders>
              <w:top w:val="single" w:sz="4" w:space="0" w:color="auto"/>
            </w:tcBorders>
          </w:tcPr>
          <w:p w14:paraId="1B86E133"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0.041</w:t>
            </w:r>
          </w:p>
        </w:tc>
        <w:tc>
          <w:tcPr>
            <w:tcW w:w="514" w:type="pct"/>
            <w:tcBorders>
              <w:top w:val="single" w:sz="4" w:space="0" w:color="auto"/>
            </w:tcBorders>
          </w:tcPr>
          <w:p w14:paraId="207A14B5"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0.028</w:t>
            </w:r>
          </w:p>
        </w:tc>
        <w:tc>
          <w:tcPr>
            <w:tcW w:w="863" w:type="pct"/>
            <w:tcBorders>
              <w:top w:val="single" w:sz="4" w:space="0" w:color="auto"/>
            </w:tcBorders>
            <w:vAlign w:val="center"/>
          </w:tcPr>
          <w:p w14:paraId="0679198E" w14:textId="77777777" w:rsidR="00E36991" w:rsidRPr="00E36991" w:rsidRDefault="00E36991" w:rsidP="00E36991">
            <w:pPr>
              <w:autoSpaceDE w:val="0"/>
              <w:autoSpaceDN w:val="0"/>
              <w:adjustRightInd w:val="0"/>
              <w:spacing w:after="0"/>
              <w:rPr>
                <w:szCs w:val="20"/>
                <w:lang w:val="en-ID"/>
                <w14:ligatures w14:val="standardContextual"/>
              </w:rPr>
            </w:pPr>
          </w:p>
        </w:tc>
        <w:tc>
          <w:tcPr>
            <w:tcW w:w="604" w:type="pct"/>
            <w:tcBorders>
              <w:top w:val="single" w:sz="4" w:space="0" w:color="auto"/>
            </w:tcBorders>
          </w:tcPr>
          <w:p w14:paraId="6ED62018"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1.431</w:t>
            </w:r>
          </w:p>
        </w:tc>
        <w:tc>
          <w:tcPr>
            <w:tcW w:w="431" w:type="pct"/>
            <w:tcBorders>
              <w:top w:val="single" w:sz="4" w:space="0" w:color="auto"/>
            </w:tcBorders>
          </w:tcPr>
          <w:p w14:paraId="279A2BCF"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0.159</w:t>
            </w:r>
          </w:p>
        </w:tc>
      </w:tr>
      <w:tr w:rsidR="00E36991" w:rsidRPr="00E36991" w14:paraId="0A81BBA0" w14:textId="77777777" w:rsidTr="00E36991">
        <w:trPr>
          <w:cantSplit/>
        </w:trPr>
        <w:tc>
          <w:tcPr>
            <w:tcW w:w="256" w:type="pct"/>
            <w:vMerge/>
          </w:tcPr>
          <w:p w14:paraId="7BE3174D" w14:textId="77777777" w:rsidR="00E36991" w:rsidRPr="00E36991" w:rsidRDefault="00E36991" w:rsidP="00E36991">
            <w:pPr>
              <w:autoSpaceDE w:val="0"/>
              <w:autoSpaceDN w:val="0"/>
              <w:adjustRightInd w:val="0"/>
              <w:spacing w:after="0"/>
              <w:rPr>
                <w:szCs w:val="20"/>
                <w:lang w:val="en-ID"/>
                <w14:ligatures w14:val="standardContextual"/>
              </w:rPr>
            </w:pPr>
          </w:p>
        </w:tc>
        <w:tc>
          <w:tcPr>
            <w:tcW w:w="1811" w:type="pct"/>
          </w:tcPr>
          <w:p w14:paraId="5201E4BA" w14:textId="77777777" w:rsidR="00E36991" w:rsidRPr="00E36991" w:rsidRDefault="00E36991" w:rsidP="00E36991">
            <w:pPr>
              <w:autoSpaceDE w:val="0"/>
              <w:autoSpaceDN w:val="0"/>
              <w:adjustRightInd w:val="0"/>
              <w:spacing w:after="0"/>
              <w:ind w:left="60" w:right="60"/>
              <w:rPr>
                <w:szCs w:val="20"/>
                <w:lang w:val="en-ID"/>
                <w14:ligatures w14:val="standardContextual"/>
              </w:rPr>
            </w:pPr>
            <w:proofErr w:type="spellStart"/>
            <w:r w:rsidRPr="00E36991">
              <w:rPr>
                <w:szCs w:val="20"/>
                <w:lang w:val="en-ID"/>
                <w14:ligatures w14:val="standardContextual"/>
              </w:rPr>
              <w:t>Integritas</w:t>
            </w:r>
            <w:proofErr w:type="spellEnd"/>
            <w:r w:rsidRPr="00E36991">
              <w:rPr>
                <w:szCs w:val="20"/>
                <w:lang w:val="en-ID"/>
                <w14:ligatures w14:val="standardContextual"/>
              </w:rPr>
              <w:t xml:space="preserve"> </w:t>
            </w:r>
            <w:proofErr w:type="spellStart"/>
            <w:r w:rsidRPr="00E36991">
              <w:rPr>
                <w:szCs w:val="20"/>
                <w:lang w:val="en-ID"/>
                <w14:ligatures w14:val="standardContextual"/>
              </w:rPr>
              <w:t>Laporan</w:t>
            </w:r>
            <w:proofErr w:type="spellEnd"/>
            <w:r w:rsidRPr="00E36991">
              <w:rPr>
                <w:szCs w:val="20"/>
                <w:lang w:val="en-ID"/>
                <w14:ligatures w14:val="standardContextual"/>
              </w:rPr>
              <w:t xml:space="preserve"> </w:t>
            </w:r>
            <w:proofErr w:type="spellStart"/>
            <w:r w:rsidRPr="00E36991">
              <w:rPr>
                <w:szCs w:val="20"/>
                <w:lang w:val="en-ID"/>
                <w14:ligatures w14:val="standardContextual"/>
              </w:rPr>
              <w:t>Keuangan</w:t>
            </w:r>
            <w:proofErr w:type="spellEnd"/>
          </w:p>
        </w:tc>
        <w:tc>
          <w:tcPr>
            <w:tcW w:w="521" w:type="pct"/>
          </w:tcPr>
          <w:p w14:paraId="2DB081DF"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0.000</w:t>
            </w:r>
          </w:p>
        </w:tc>
        <w:tc>
          <w:tcPr>
            <w:tcW w:w="514" w:type="pct"/>
          </w:tcPr>
          <w:p w14:paraId="67731ABB"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0.002</w:t>
            </w:r>
          </w:p>
        </w:tc>
        <w:tc>
          <w:tcPr>
            <w:tcW w:w="863" w:type="pct"/>
          </w:tcPr>
          <w:p w14:paraId="45D56627"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-0.019</w:t>
            </w:r>
          </w:p>
        </w:tc>
        <w:tc>
          <w:tcPr>
            <w:tcW w:w="604" w:type="pct"/>
          </w:tcPr>
          <w:p w14:paraId="26BCC76D"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-0.147</w:t>
            </w:r>
          </w:p>
        </w:tc>
        <w:tc>
          <w:tcPr>
            <w:tcW w:w="431" w:type="pct"/>
          </w:tcPr>
          <w:p w14:paraId="333B7199"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0.883</w:t>
            </w:r>
          </w:p>
        </w:tc>
      </w:tr>
      <w:tr w:rsidR="00E36991" w:rsidRPr="00E36991" w14:paraId="08FC34A3" w14:textId="77777777" w:rsidTr="00E36991">
        <w:trPr>
          <w:cantSplit/>
        </w:trPr>
        <w:tc>
          <w:tcPr>
            <w:tcW w:w="256" w:type="pct"/>
            <w:vMerge/>
          </w:tcPr>
          <w:p w14:paraId="2E078FB7" w14:textId="77777777" w:rsidR="00E36991" w:rsidRPr="00E36991" w:rsidRDefault="00E36991" w:rsidP="00E36991">
            <w:pPr>
              <w:autoSpaceDE w:val="0"/>
              <w:autoSpaceDN w:val="0"/>
              <w:adjustRightInd w:val="0"/>
              <w:spacing w:after="0"/>
              <w:rPr>
                <w:szCs w:val="20"/>
                <w:lang w:val="en-ID"/>
                <w14:ligatures w14:val="standardContextual"/>
              </w:rPr>
            </w:pPr>
          </w:p>
        </w:tc>
        <w:tc>
          <w:tcPr>
            <w:tcW w:w="1811" w:type="pct"/>
          </w:tcPr>
          <w:p w14:paraId="732127DC" w14:textId="77777777" w:rsidR="00E36991" w:rsidRPr="00E36991" w:rsidRDefault="00E36991" w:rsidP="00E36991">
            <w:pPr>
              <w:autoSpaceDE w:val="0"/>
              <w:autoSpaceDN w:val="0"/>
              <w:adjustRightInd w:val="0"/>
              <w:spacing w:after="0"/>
              <w:ind w:left="60" w:right="60"/>
              <w:rPr>
                <w:szCs w:val="20"/>
                <w:lang w:val="en-ID"/>
                <w14:ligatures w14:val="standardContextual"/>
              </w:rPr>
            </w:pPr>
            <w:proofErr w:type="spellStart"/>
            <w:r w:rsidRPr="00E36991">
              <w:rPr>
                <w:szCs w:val="20"/>
                <w:lang w:val="en-ID"/>
                <w14:ligatures w14:val="standardContextual"/>
              </w:rPr>
              <w:t>Kualitas</w:t>
            </w:r>
            <w:proofErr w:type="spellEnd"/>
            <w:r w:rsidRPr="00E36991">
              <w:rPr>
                <w:szCs w:val="20"/>
                <w:lang w:val="en-ID"/>
                <w14:ligatures w14:val="standardContextual"/>
              </w:rPr>
              <w:t xml:space="preserve"> Audit</w:t>
            </w:r>
          </w:p>
        </w:tc>
        <w:tc>
          <w:tcPr>
            <w:tcW w:w="521" w:type="pct"/>
          </w:tcPr>
          <w:p w14:paraId="5A030E98"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0.012</w:t>
            </w:r>
          </w:p>
        </w:tc>
        <w:tc>
          <w:tcPr>
            <w:tcW w:w="514" w:type="pct"/>
          </w:tcPr>
          <w:p w14:paraId="4253B7CF"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0.010</w:t>
            </w:r>
          </w:p>
        </w:tc>
        <w:tc>
          <w:tcPr>
            <w:tcW w:w="863" w:type="pct"/>
          </w:tcPr>
          <w:p w14:paraId="20BF4AD4"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0.134</w:t>
            </w:r>
          </w:p>
        </w:tc>
        <w:tc>
          <w:tcPr>
            <w:tcW w:w="604" w:type="pct"/>
          </w:tcPr>
          <w:p w14:paraId="65A67D8E"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1.121</w:t>
            </w:r>
          </w:p>
        </w:tc>
        <w:tc>
          <w:tcPr>
            <w:tcW w:w="431" w:type="pct"/>
          </w:tcPr>
          <w:p w14:paraId="3F2BA8EC"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0.267</w:t>
            </w:r>
          </w:p>
        </w:tc>
      </w:tr>
      <w:tr w:rsidR="00E36991" w:rsidRPr="00E36991" w14:paraId="6FBF09AA" w14:textId="77777777" w:rsidTr="00E36991">
        <w:trPr>
          <w:cantSplit/>
        </w:trPr>
        <w:tc>
          <w:tcPr>
            <w:tcW w:w="256" w:type="pct"/>
            <w:vMerge/>
          </w:tcPr>
          <w:p w14:paraId="4E7C0EF5" w14:textId="77777777" w:rsidR="00E36991" w:rsidRPr="00E36991" w:rsidRDefault="00E36991" w:rsidP="00E36991">
            <w:pPr>
              <w:autoSpaceDE w:val="0"/>
              <w:autoSpaceDN w:val="0"/>
              <w:adjustRightInd w:val="0"/>
              <w:spacing w:after="0"/>
              <w:rPr>
                <w:szCs w:val="20"/>
                <w:lang w:val="en-ID"/>
                <w14:ligatures w14:val="standardContextual"/>
              </w:rPr>
            </w:pPr>
          </w:p>
        </w:tc>
        <w:tc>
          <w:tcPr>
            <w:tcW w:w="1811" w:type="pct"/>
          </w:tcPr>
          <w:p w14:paraId="08569A42" w14:textId="77777777" w:rsidR="00E36991" w:rsidRPr="00E36991" w:rsidRDefault="00E36991" w:rsidP="00E36991">
            <w:pPr>
              <w:autoSpaceDE w:val="0"/>
              <w:autoSpaceDN w:val="0"/>
              <w:adjustRightInd w:val="0"/>
              <w:spacing w:after="0"/>
              <w:ind w:left="60" w:right="60"/>
              <w:rPr>
                <w:szCs w:val="20"/>
                <w:lang w:val="en-ID"/>
                <w14:ligatures w14:val="standardContextual"/>
              </w:rPr>
            </w:pPr>
            <w:proofErr w:type="spellStart"/>
            <w:r w:rsidRPr="00E36991">
              <w:rPr>
                <w:szCs w:val="20"/>
                <w:lang w:val="en-ID"/>
                <w14:ligatures w14:val="standardContextual"/>
              </w:rPr>
              <w:t>Efek</w:t>
            </w:r>
            <w:proofErr w:type="spellEnd"/>
            <w:r w:rsidRPr="00E36991">
              <w:rPr>
                <w:szCs w:val="20"/>
                <w:lang w:val="en-ID"/>
                <w14:ligatures w14:val="standardContextual"/>
              </w:rPr>
              <w:t xml:space="preserve"> </w:t>
            </w:r>
            <w:proofErr w:type="spellStart"/>
            <w:r w:rsidRPr="00E36991">
              <w:rPr>
                <w:szCs w:val="20"/>
                <w:lang w:val="en-ID"/>
                <w14:ligatures w14:val="standardContextual"/>
              </w:rPr>
              <w:t>Moderasi</w:t>
            </w:r>
            <w:proofErr w:type="spellEnd"/>
          </w:p>
        </w:tc>
        <w:tc>
          <w:tcPr>
            <w:tcW w:w="521" w:type="pct"/>
          </w:tcPr>
          <w:p w14:paraId="7D6893DD"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-0.011</w:t>
            </w:r>
          </w:p>
        </w:tc>
        <w:tc>
          <w:tcPr>
            <w:tcW w:w="514" w:type="pct"/>
          </w:tcPr>
          <w:p w14:paraId="2FFD86D6"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0.007</w:t>
            </w:r>
          </w:p>
        </w:tc>
        <w:tc>
          <w:tcPr>
            <w:tcW w:w="863" w:type="pct"/>
          </w:tcPr>
          <w:p w14:paraId="2C2A9BD5"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-0.278</w:t>
            </w:r>
          </w:p>
        </w:tc>
        <w:tc>
          <w:tcPr>
            <w:tcW w:w="604" w:type="pct"/>
          </w:tcPr>
          <w:p w14:paraId="79A8F6EB"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-1.513</w:t>
            </w:r>
          </w:p>
        </w:tc>
        <w:tc>
          <w:tcPr>
            <w:tcW w:w="431" w:type="pct"/>
          </w:tcPr>
          <w:p w14:paraId="62158C95"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0.137</w:t>
            </w:r>
          </w:p>
        </w:tc>
      </w:tr>
      <w:tr w:rsidR="00E36991" w:rsidRPr="00E36991" w14:paraId="79873282" w14:textId="77777777" w:rsidTr="00E36991">
        <w:trPr>
          <w:cantSplit/>
        </w:trPr>
        <w:tc>
          <w:tcPr>
            <w:tcW w:w="256" w:type="pct"/>
            <w:vMerge/>
          </w:tcPr>
          <w:p w14:paraId="0EE2C149" w14:textId="77777777" w:rsidR="00E36991" w:rsidRPr="00E36991" w:rsidRDefault="00E36991" w:rsidP="00E36991">
            <w:pPr>
              <w:autoSpaceDE w:val="0"/>
              <w:autoSpaceDN w:val="0"/>
              <w:adjustRightInd w:val="0"/>
              <w:spacing w:after="0"/>
              <w:rPr>
                <w:szCs w:val="20"/>
                <w:lang w:val="en-ID"/>
                <w14:ligatures w14:val="standardContextual"/>
              </w:rPr>
            </w:pPr>
          </w:p>
        </w:tc>
        <w:tc>
          <w:tcPr>
            <w:tcW w:w="1811" w:type="pct"/>
          </w:tcPr>
          <w:p w14:paraId="2C1DD12E" w14:textId="77777777" w:rsidR="00E36991" w:rsidRPr="00E36991" w:rsidRDefault="00E36991" w:rsidP="00E36991">
            <w:pPr>
              <w:autoSpaceDE w:val="0"/>
              <w:autoSpaceDN w:val="0"/>
              <w:adjustRightInd w:val="0"/>
              <w:spacing w:after="0"/>
              <w:ind w:left="60" w:right="60"/>
              <w:rPr>
                <w:i/>
                <w:iCs/>
                <w:szCs w:val="20"/>
                <w:lang w:val="en-ID"/>
                <w14:ligatures w14:val="standardContextual"/>
              </w:rPr>
            </w:pPr>
            <w:r w:rsidRPr="00E36991">
              <w:rPr>
                <w:i/>
                <w:iCs/>
                <w:szCs w:val="20"/>
                <w:lang w:val="en-ID"/>
                <w14:ligatures w14:val="standardContextual"/>
              </w:rPr>
              <w:t>Leverage</w:t>
            </w:r>
          </w:p>
        </w:tc>
        <w:tc>
          <w:tcPr>
            <w:tcW w:w="521" w:type="pct"/>
          </w:tcPr>
          <w:p w14:paraId="0EEEAC61"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0.026</w:t>
            </w:r>
          </w:p>
        </w:tc>
        <w:tc>
          <w:tcPr>
            <w:tcW w:w="514" w:type="pct"/>
          </w:tcPr>
          <w:p w14:paraId="7557B078"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0.012</w:t>
            </w:r>
          </w:p>
        </w:tc>
        <w:tc>
          <w:tcPr>
            <w:tcW w:w="863" w:type="pct"/>
          </w:tcPr>
          <w:p w14:paraId="4019E461"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0.377</w:t>
            </w:r>
          </w:p>
        </w:tc>
        <w:tc>
          <w:tcPr>
            <w:tcW w:w="604" w:type="pct"/>
          </w:tcPr>
          <w:p w14:paraId="3C5B2F96"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2.175</w:t>
            </w:r>
          </w:p>
        </w:tc>
        <w:tc>
          <w:tcPr>
            <w:tcW w:w="431" w:type="pct"/>
          </w:tcPr>
          <w:p w14:paraId="113D58E0" w14:textId="77777777" w:rsidR="00E36991" w:rsidRPr="00E36991" w:rsidRDefault="00E36991" w:rsidP="00E36991">
            <w:pPr>
              <w:autoSpaceDE w:val="0"/>
              <w:autoSpaceDN w:val="0"/>
              <w:adjustRightInd w:val="0"/>
              <w:spacing w:after="0"/>
              <w:ind w:left="60" w:right="60"/>
              <w:jc w:val="right"/>
              <w:rPr>
                <w:szCs w:val="20"/>
                <w:lang w:val="en-ID"/>
                <w14:ligatures w14:val="standardContextual"/>
              </w:rPr>
            </w:pPr>
            <w:r w:rsidRPr="00E36991">
              <w:rPr>
                <w:szCs w:val="20"/>
                <w:lang w:val="en-ID"/>
                <w14:ligatures w14:val="standardContextual"/>
              </w:rPr>
              <w:t>0.034</w:t>
            </w:r>
          </w:p>
        </w:tc>
      </w:tr>
    </w:tbl>
    <w:p w14:paraId="33A2FE75" w14:textId="4E4B18E2" w:rsidR="00E36991" w:rsidRPr="00020149" w:rsidRDefault="00E36991" w:rsidP="00E36991">
      <w:pPr>
        <w:spacing w:after="120"/>
        <w:jc w:val="center"/>
        <w:rPr>
          <w:rFonts w:asciiTheme="majorBidi" w:hAnsiTheme="majorBidi" w:cstheme="majorBidi"/>
          <w:szCs w:val="20"/>
        </w:rPr>
      </w:pPr>
      <w:r>
        <w:rPr>
          <w:rFonts w:asciiTheme="majorBidi" w:hAnsiTheme="majorBidi" w:cstheme="majorBidi"/>
          <w:szCs w:val="20"/>
        </w:rPr>
        <w:t xml:space="preserve"> </w:t>
      </w:r>
    </w:p>
    <w:p w14:paraId="360F2F28" w14:textId="32067650" w:rsidR="00020149" w:rsidRDefault="00020149" w:rsidP="00020149">
      <w:pPr>
        <w:spacing w:after="120"/>
        <w:rPr>
          <w:rFonts w:asciiTheme="majorBidi" w:hAnsiTheme="majorBidi" w:cstheme="majorBidi"/>
          <w:szCs w:val="20"/>
        </w:rPr>
      </w:pPr>
      <w:proofErr w:type="spellStart"/>
      <w:r w:rsidRPr="00020149">
        <w:rPr>
          <w:rFonts w:asciiTheme="majorBidi" w:hAnsiTheme="majorBidi" w:cstheme="majorBidi"/>
          <w:szCs w:val="20"/>
        </w:rPr>
        <w:lastRenderedPageBreak/>
        <w:t>Analisis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moderasi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menguji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peran</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moderasi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hubungan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mediasi</w:t>
      </w:r>
      <w:proofErr w:type="spellEnd"/>
      <w:r w:rsidRPr="00020149">
        <w:rPr>
          <w:rFonts w:asciiTheme="majorBidi" w:hAnsiTheme="majorBidi" w:cstheme="majorBidi"/>
          <w:szCs w:val="20"/>
        </w:rPr>
        <w:t xml:space="preserve">. Hasil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positif</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berarti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semakin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semakin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pula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Temuan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menegaskan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pentingnya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transparansi</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kejujuran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faktor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utama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pembentuk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kepercayaan</w:t>
      </w:r>
      <w:proofErr w:type="spellEnd"/>
      <w:r w:rsidRPr="00020149">
        <w:rPr>
          <w:rFonts w:asciiTheme="majorBidi" w:hAnsiTheme="majorBidi" w:cstheme="majorBidi"/>
          <w:szCs w:val="20"/>
        </w:rPr>
        <w:t xml:space="preserve"> investor. </w:t>
      </w:r>
      <w:proofErr w:type="spellStart"/>
      <w:r w:rsidRPr="00020149">
        <w:rPr>
          <w:rFonts w:asciiTheme="majorBidi" w:hAnsiTheme="majorBidi" w:cstheme="majorBidi"/>
          <w:szCs w:val="20"/>
        </w:rPr>
        <w:t>Sebaliknya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langsung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meskipun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memiliki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arah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positif</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terbukti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negatif</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tingginya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penggunaan</w:t>
      </w:r>
      <w:proofErr w:type="spellEnd"/>
      <w:r w:rsidRPr="00020149">
        <w:rPr>
          <w:rFonts w:asciiTheme="majorBidi" w:hAnsiTheme="majorBidi" w:cstheme="majorBidi"/>
          <w:szCs w:val="20"/>
        </w:rPr>
        <w:t xml:space="preserve"> utang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risiko</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menurunkan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persepsi</w:t>
      </w:r>
      <w:proofErr w:type="spellEnd"/>
      <w:r w:rsidRPr="00020149">
        <w:rPr>
          <w:rFonts w:asciiTheme="majorBidi" w:hAnsiTheme="majorBidi" w:cstheme="majorBidi"/>
          <w:szCs w:val="20"/>
        </w:rPr>
        <w:t xml:space="preserve"> pasar. </w:t>
      </w:r>
      <w:proofErr w:type="spellStart"/>
      <w:r w:rsidRPr="00020149">
        <w:rPr>
          <w:rFonts w:asciiTheme="majorBidi" w:hAnsiTheme="majorBidi" w:cstheme="majorBidi"/>
          <w:szCs w:val="20"/>
        </w:rPr>
        <w:t>Selain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efek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interaksi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leverage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sehingga</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moderasi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Namun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demikian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terbukti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mediasi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hubungan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yang </w:t>
      </w:r>
      <w:proofErr w:type="spellStart"/>
      <w:r w:rsidRPr="00020149">
        <w:rPr>
          <w:rFonts w:asciiTheme="majorBidi" w:hAnsiTheme="majorBidi" w:cstheme="majorBidi"/>
          <w:szCs w:val="20"/>
        </w:rPr>
        <w:t>selanjutnya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berdampak</w:t>
      </w:r>
      <w:proofErr w:type="spellEnd"/>
      <w:r w:rsidRPr="00020149">
        <w:rPr>
          <w:rFonts w:asciiTheme="majorBidi" w:hAnsiTheme="majorBidi" w:cstheme="majorBidi"/>
          <w:szCs w:val="20"/>
        </w:rPr>
        <w:t xml:space="preserve"> pada </w:t>
      </w:r>
      <w:proofErr w:type="spellStart"/>
      <w:r w:rsidRPr="00020149">
        <w:rPr>
          <w:rFonts w:asciiTheme="majorBidi" w:hAnsiTheme="majorBidi" w:cstheme="majorBidi"/>
          <w:szCs w:val="20"/>
        </w:rPr>
        <w:t>peningkatan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w:t>
      </w:r>
    </w:p>
    <w:p w14:paraId="3CF5973B" w14:textId="391D18AB"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5 </w:t>
      </w:r>
      <w:r w:rsidRPr="00E36991">
        <w:rPr>
          <w:rFonts w:asciiTheme="majorBidi" w:hAnsiTheme="majorBidi" w:cstheme="majorBidi"/>
          <w:szCs w:val="20"/>
        </w:rPr>
        <w:t xml:space="preserve">Hasil Uji </w:t>
      </w:r>
      <w:proofErr w:type="spellStart"/>
      <w:r w:rsidRPr="00E36991">
        <w:rPr>
          <w:rFonts w:asciiTheme="majorBidi" w:hAnsiTheme="majorBidi" w:cstheme="majorBidi"/>
          <w:szCs w:val="20"/>
        </w:rPr>
        <w:t>Autokorelsai</w:t>
      </w:r>
      <w:proofErr w:type="spellEnd"/>
      <w:r w:rsidRPr="00E36991">
        <w:rPr>
          <w:rFonts w:asciiTheme="majorBidi" w:hAnsiTheme="majorBidi" w:cstheme="majorBidi"/>
          <w:szCs w:val="20"/>
        </w:rPr>
        <w:t xml:space="preserve"> (Durbin-Watson Test)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98"/>
        <w:gridCol w:w="1464"/>
        <w:gridCol w:w="1417"/>
        <w:gridCol w:w="1558"/>
        <w:gridCol w:w="2266"/>
        <w:gridCol w:w="1567"/>
      </w:tblGrid>
      <w:tr w:rsidR="00E36991" w:rsidRPr="00982EB1" w14:paraId="0BFD3C54" w14:textId="77777777" w:rsidTr="00E36991">
        <w:trPr>
          <w:cantSplit/>
        </w:trPr>
        <w:tc>
          <w:tcPr>
            <w:tcW w:w="5000" w:type="pct"/>
            <w:gridSpan w:val="6"/>
            <w:shd w:val="clear" w:color="auto" w:fill="FFFFFF"/>
            <w:vAlign w:val="center"/>
          </w:tcPr>
          <w:p w14:paraId="70691FFE" w14:textId="77777777" w:rsidR="00E36991" w:rsidRPr="00982EB1" w:rsidRDefault="00E36991" w:rsidP="00E36991">
            <w:pPr>
              <w:autoSpaceDE w:val="0"/>
              <w:autoSpaceDN w:val="0"/>
              <w:adjustRightInd w:val="0"/>
              <w:spacing w:after="0"/>
              <w:ind w:left="60" w:right="60"/>
              <w:jc w:val="center"/>
              <w:rPr>
                <w:rFonts w:eastAsia="DengXian"/>
                <w:szCs w:val="24"/>
                <w:lang w:val="en-ID" w:eastAsia="en-ID"/>
                <w14:ligatures w14:val="standardContextual"/>
              </w:rPr>
            </w:pPr>
            <w:bookmarkStart w:id="1" w:name="_Hlk217954485"/>
            <w:r w:rsidRPr="00982EB1">
              <w:rPr>
                <w:rFonts w:eastAsia="DengXian"/>
                <w:b/>
                <w:bCs/>
                <w:szCs w:val="24"/>
                <w:lang w:val="en-ID" w:eastAsia="en-ID"/>
                <w14:ligatures w14:val="standardContextual"/>
              </w:rPr>
              <w:t xml:space="preserve">Model </w:t>
            </w:r>
            <w:proofErr w:type="spellStart"/>
            <w:r w:rsidRPr="00982EB1">
              <w:rPr>
                <w:rFonts w:eastAsia="DengXian"/>
                <w:b/>
                <w:bCs/>
                <w:szCs w:val="24"/>
                <w:lang w:val="en-ID" w:eastAsia="en-ID"/>
                <w14:ligatures w14:val="standardContextual"/>
              </w:rPr>
              <w:t>Summary</w:t>
            </w:r>
            <w:r w:rsidRPr="00982EB1">
              <w:rPr>
                <w:rFonts w:eastAsia="DengXian"/>
                <w:b/>
                <w:bCs/>
                <w:szCs w:val="24"/>
                <w:vertAlign w:val="superscript"/>
                <w:lang w:val="en-ID" w:eastAsia="en-ID"/>
                <w14:ligatures w14:val="standardContextual"/>
              </w:rPr>
              <w:t>b</w:t>
            </w:r>
            <w:proofErr w:type="spellEnd"/>
          </w:p>
        </w:tc>
      </w:tr>
      <w:tr w:rsidR="00E36991" w:rsidRPr="00982EB1" w14:paraId="448622BF" w14:textId="77777777" w:rsidTr="00E36991">
        <w:trPr>
          <w:cantSplit/>
        </w:trPr>
        <w:tc>
          <w:tcPr>
            <w:tcW w:w="440" w:type="pct"/>
            <w:tcBorders>
              <w:bottom w:val="single" w:sz="4" w:space="0" w:color="auto"/>
            </w:tcBorders>
            <w:shd w:val="clear" w:color="auto" w:fill="FFFFFF"/>
            <w:vAlign w:val="center"/>
          </w:tcPr>
          <w:p w14:paraId="0D002009" w14:textId="77777777" w:rsidR="00E36991" w:rsidRPr="00982EB1" w:rsidRDefault="00E36991" w:rsidP="00E36991">
            <w:pPr>
              <w:autoSpaceDE w:val="0"/>
              <w:autoSpaceDN w:val="0"/>
              <w:adjustRightInd w:val="0"/>
              <w:spacing w:after="0"/>
              <w:ind w:left="60" w:right="60"/>
              <w:jc w:val="center"/>
              <w:rPr>
                <w:rFonts w:eastAsia="DengXian"/>
                <w:b/>
                <w:bCs/>
                <w:szCs w:val="24"/>
                <w:lang w:val="en-ID" w:eastAsia="en-ID"/>
                <w14:ligatures w14:val="standardContextual"/>
              </w:rPr>
            </w:pPr>
            <w:r w:rsidRPr="00982EB1">
              <w:rPr>
                <w:rFonts w:eastAsia="DengXian"/>
                <w:b/>
                <w:bCs/>
                <w:szCs w:val="24"/>
                <w:lang w:val="en-ID" w:eastAsia="en-ID"/>
                <w14:ligatures w14:val="standardContextual"/>
              </w:rPr>
              <w:t>Model</w:t>
            </w:r>
          </w:p>
        </w:tc>
        <w:tc>
          <w:tcPr>
            <w:tcW w:w="807" w:type="pct"/>
            <w:tcBorders>
              <w:bottom w:val="single" w:sz="4" w:space="0" w:color="auto"/>
            </w:tcBorders>
            <w:shd w:val="clear" w:color="auto" w:fill="FFFFFF"/>
            <w:vAlign w:val="center"/>
          </w:tcPr>
          <w:p w14:paraId="58D9B19D" w14:textId="77777777" w:rsidR="00E36991" w:rsidRPr="00982EB1"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982EB1">
              <w:rPr>
                <w:rFonts w:eastAsia="DengXian"/>
                <w:b/>
                <w:bCs/>
                <w:i/>
                <w:iCs/>
                <w:szCs w:val="24"/>
                <w:lang w:val="en-ID" w:eastAsia="en-ID"/>
                <w14:ligatures w14:val="standardContextual"/>
              </w:rPr>
              <w:t>R</w:t>
            </w:r>
          </w:p>
        </w:tc>
        <w:tc>
          <w:tcPr>
            <w:tcW w:w="781" w:type="pct"/>
            <w:tcBorders>
              <w:bottom w:val="single" w:sz="4" w:space="0" w:color="auto"/>
            </w:tcBorders>
            <w:shd w:val="clear" w:color="auto" w:fill="FFFFFF"/>
            <w:vAlign w:val="center"/>
          </w:tcPr>
          <w:p w14:paraId="327FC4A7" w14:textId="77777777" w:rsidR="00E36991" w:rsidRPr="00982EB1"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982EB1">
              <w:rPr>
                <w:rFonts w:eastAsia="DengXian"/>
                <w:b/>
                <w:bCs/>
                <w:i/>
                <w:iCs/>
                <w:szCs w:val="24"/>
                <w:lang w:val="en-ID" w:eastAsia="en-ID"/>
                <w14:ligatures w14:val="standardContextual"/>
              </w:rPr>
              <w:t>R Square</w:t>
            </w:r>
          </w:p>
        </w:tc>
        <w:tc>
          <w:tcPr>
            <w:tcW w:w="859" w:type="pct"/>
            <w:tcBorders>
              <w:bottom w:val="single" w:sz="4" w:space="0" w:color="auto"/>
            </w:tcBorders>
            <w:shd w:val="clear" w:color="auto" w:fill="FFFFFF"/>
            <w:vAlign w:val="center"/>
          </w:tcPr>
          <w:p w14:paraId="6AA814BB" w14:textId="77777777" w:rsidR="00E36991" w:rsidRPr="00982EB1"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982EB1">
              <w:rPr>
                <w:rFonts w:eastAsia="DengXian"/>
                <w:b/>
                <w:bCs/>
                <w:i/>
                <w:iCs/>
                <w:szCs w:val="24"/>
                <w:lang w:val="en-ID" w:eastAsia="en-ID"/>
                <w14:ligatures w14:val="standardContextual"/>
              </w:rPr>
              <w:t>Adjusted R Square</w:t>
            </w:r>
          </w:p>
        </w:tc>
        <w:tc>
          <w:tcPr>
            <w:tcW w:w="1249" w:type="pct"/>
            <w:tcBorders>
              <w:bottom w:val="single" w:sz="4" w:space="0" w:color="auto"/>
            </w:tcBorders>
            <w:shd w:val="clear" w:color="auto" w:fill="FFFFFF"/>
            <w:vAlign w:val="center"/>
          </w:tcPr>
          <w:p w14:paraId="4D303083" w14:textId="77777777" w:rsidR="00E36991" w:rsidRPr="00982EB1"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982EB1">
              <w:rPr>
                <w:rFonts w:eastAsia="DengXian"/>
                <w:b/>
                <w:bCs/>
                <w:i/>
                <w:iCs/>
                <w:szCs w:val="24"/>
                <w:lang w:val="en-ID" w:eastAsia="en-ID"/>
                <w14:ligatures w14:val="standardContextual"/>
              </w:rPr>
              <w:t>Std. Error of the Estimate</w:t>
            </w:r>
          </w:p>
        </w:tc>
        <w:tc>
          <w:tcPr>
            <w:tcW w:w="864" w:type="pct"/>
            <w:tcBorders>
              <w:bottom w:val="single" w:sz="4" w:space="0" w:color="auto"/>
            </w:tcBorders>
            <w:shd w:val="clear" w:color="auto" w:fill="FFFFFF"/>
            <w:vAlign w:val="center"/>
          </w:tcPr>
          <w:p w14:paraId="4CC1DE9E" w14:textId="77777777" w:rsidR="00E36991" w:rsidRPr="00982EB1"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982EB1">
              <w:rPr>
                <w:rFonts w:eastAsia="DengXian"/>
                <w:b/>
                <w:bCs/>
                <w:i/>
                <w:iCs/>
                <w:szCs w:val="24"/>
                <w:lang w:val="en-ID" w:eastAsia="en-ID"/>
                <w14:ligatures w14:val="standardContextual"/>
              </w:rPr>
              <w:t>Durbin-Watson</w:t>
            </w:r>
          </w:p>
        </w:tc>
      </w:tr>
      <w:tr w:rsidR="00E36991" w:rsidRPr="00982EB1" w14:paraId="37DAE4FE" w14:textId="77777777" w:rsidTr="00E36991">
        <w:trPr>
          <w:cantSplit/>
        </w:trPr>
        <w:tc>
          <w:tcPr>
            <w:tcW w:w="440" w:type="pct"/>
            <w:tcBorders>
              <w:top w:val="single" w:sz="4" w:space="0" w:color="auto"/>
              <w:bottom w:val="single" w:sz="4" w:space="0" w:color="auto"/>
            </w:tcBorders>
          </w:tcPr>
          <w:p w14:paraId="68EFE0EF" w14:textId="77777777" w:rsidR="00E36991" w:rsidRPr="00982EB1" w:rsidRDefault="00E36991" w:rsidP="00E36991">
            <w:pPr>
              <w:autoSpaceDE w:val="0"/>
              <w:autoSpaceDN w:val="0"/>
              <w:adjustRightInd w:val="0"/>
              <w:spacing w:after="0"/>
              <w:ind w:left="60" w:right="60"/>
              <w:rPr>
                <w:rFonts w:eastAsia="DengXian"/>
                <w:szCs w:val="24"/>
                <w:lang w:val="en-ID" w:eastAsia="en-ID"/>
                <w14:ligatures w14:val="standardContextual"/>
              </w:rPr>
            </w:pPr>
            <w:r w:rsidRPr="00982EB1">
              <w:rPr>
                <w:rFonts w:eastAsia="DengXian"/>
                <w:szCs w:val="24"/>
                <w:lang w:val="en-ID" w:eastAsia="en-ID"/>
                <w14:ligatures w14:val="standardContextual"/>
              </w:rPr>
              <w:t>1</w:t>
            </w:r>
          </w:p>
        </w:tc>
        <w:tc>
          <w:tcPr>
            <w:tcW w:w="807" w:type="pct"/>
            <w:tcBorders>
              <w:top w:val="single" w:sz="4" w:space="0" w:color="auto"/>
              <w:bottom w:val="single" w:sz="4" w:space="0" w:color="auto"/>
            </w:tcBorders>
            <w:shd w:val="clear" w:color="auto" w:fill="FFFFFF"/>
          </w:tcPr>
          <w:p w14:paraId="55953213" w14:textId="77777777" w:rsidR="00E36991" w:rsidRPr="00982EB1" w:rsidRDefault="00E36991" w:rsidP="00E36991">
            <w:pPr>
              <w:autoSpaceDE w:val="0"/>
              <w:autoSpaceDN w:val="0"/>
              <w:adjustRightInd w:val="0"/>
              <w:spacing w:after="0"/>
              <w:ind w:left="60" w:right="60"/>
              <w:jc w:val="right"/>
              <w:rPr>
                <w:rFonts w:eastAsia="DengXian"/>
                <w:szCs w:val="24"/>
                <w:lang w:val="en-ID" w:eastAsia="en-ID"/>
                <w14:ligatures w14:val="standardContextual"/>
              </w:rPr>
            </w:pPr>
            <w:r w:rsidRPr="00982EB1">
              <w:rPr>
                <w:rFonts w:eastAsia="DengXian"/>
                <w:szCs w:val="24"/>
                <w:lang w:val="en-ID" w:eastAsia="en-ID"/>
                <w14:ligatures w14:val="standardContextual"/>
              </w:rPr>
              <w:t>0.</w:t>
            </w:r>
            <w:r>
              <w:rPr>
                <w:rFonts w:eastAsia="DengXian"/>
                <w:szCs w:val="24"/>
                <w:lang w:val="en-ID" w:eastAsia="en-ID"/>
                <w14:ligatures w14:val="standardContextual"/>
              </w:rPr>
              <w:t>699</w:t>
            </w:r>
            <w:r w:rsidRPr="00982EB1">
              <w:rPr>
                <w:rFonts w:eastAsia="DengXian"/>
                <w:szCs w:val="24"/>
                <w:vertAlign w:val="superscript"/>
                <w:lang w:val="en-ID" w:eastAsia="en-ID"/>
                <w14:ligatures w14:val="standardContextual"/>
              </w:rPr>
              <w:t>a</w:t>
            </w:r>
          </w:p>
        </w:tc>
        <w:tc>
          <w:tcPr>
            <w:tcW w:w="781" w:type="pct"/>
            <w:tcBorders>
              <w:top w:val="single" w:sz="4" w:space="0" w:color="auto"/>
              <w:bottom w:val="single" w:sz="4" w:space="0" w:color="auto"/>
            </w:tcBorders>
            <w:shd w:val="clear" w:color="auto" w:fill="FFFFFF"/>
          </w:tcPr>
          <w:p w14:paraId="57AEE967" w14:textId="77777777" w:rsidR="00E36991" w:rsidRPr="00982EB1" w:rsidRDefault="00E36991" w:rsidP="00E36991">
            <w:pPr>
              <w:autoSpaceDE w:val="0"/>
              <w:autoSpaceDN w:val="0"/>
              <w:adjustRightInd w:val="0"/>
              <w:spacing w:after="0"/>
              <w:ind w:left="60" w:right="60"/>
              <w:jc w:val="right"/>
              <w:rPr>
                <w:rFonts w:eastAsia="DengXian"/>
                <w:szCs w:val="24"/>
                <w:lang w:val="en-ID" w:eastAsia="en-ID"/>
                <w14:ligatures w14:val="standardContextual"/>
              </w:rPr>
            </w:pPr>
            <w:r w:rsidRPr="00982EB1">
              <w:rPr>
                <w:rFonts w:eastAsia="DengXian"/>
                <w:szCs w:val="24"/>
                <w:lang w:val="en-ID" w:eastAsia="en-ID"/>
                <w14:ligatures w14:val="standardContextual"/>
              </w:rPr>
              <w:t>0.</w:t>
            </w:r>
            <w:r>
              <w:rPr>
                <w:rFonts w:eastAsia="DengXian"/>
                <w:szCs w:val="24"/>
                <w:lang w:val="en-ID" w:eastAsia="en-ID"/>
                <w14:ligatures w14:val="standardContextual"/>
              </w:rPr>
              <w:t>476</w:t>
            </w:r>
          </w:p>
        </w:tc>
        <w:tc>
          <w:tcPr>
            <w:tcW w:w="859" w:type="pct"/>
            <w:tcBorders>
              <w:top w:val="single" w:sz="4" w:space="0" w:color="auto"/>
              <w:bottom w:val="single" w:sz="4" w:space="0" w:color="auto"/>
            </w:tcBorders>
            <w:shd w:val="clear" w:color="auto" w:fill="FFFFFF"/>
          </w:tcPr>
          <w:p w14:paraId="6C3D00D6" w14:textId="77777777" w:rsidR="00E36991" w:rsidRPr="00982EB1" w:rsidRDefault="00E36991" w:rsidP="00E36991">
            <w:pPr>
              <w:autoSpaceDE w:val="0"/>
              <w:autoSpaceDN w:val="0"/>
              <w:adjustRightInd w:val="0"/>
              <w:spacing w:after="0"/>
              <w:ind w:left="60" w:right="60"/>
              <w:jc w:val="right"/>
              <w:rPr>
                <w:rFonts w:eastAsia="DengXian"/>
                <w:szCs w:val="24"/>
                <w:lang w:val="en-ID" w:eastAsia="en-ID"/>
                <w14:ligatures w14:val="standardContextual"/>
              </w:rPr>
            </w:pPr>
            <w:r w:rsidRPr="00982EB1">
              <w:rPr>
                <w:rFonts w:eastAsia="DengXian"/>
                <w:szCs w:val="24"/>
                <w:lang w:val="en-ID" w:eastAsia="en-ID"/>
                <w14:ligatures w14:val="standardContextual"/>
              </w:rPr>
              <w:t>0.</w:t>
            </w:r>
            <w:r>
              <w:rPr>
                <w:rFonts w:eastAsia="DengXian"/>
                <w:szCs w:val="24"/>
                <w:lang w:val="en-ID" w:eastAsia="en-ID"/>
                <w14:ligatures w14:val="standardContextual"/>
              </w:rPr>
              <w:t>372</w:t>
            </w:r>
          </w:p>
        </w:tc>
        <w:tc>
          <w:tcPr>
            <w:tcW w:w="1249" w:type="pct"/>
            <w:tcBorders>
              <w:top w:val="single" w:sz="4" w:space="0" w:color="auto"/>
              <w:bottom w:val="single" w:sz="4" w:space="0" w:color="auto"/>
            </w:tcBorders>
            <w:shd w:val="clear" w:color="auto" w:fill="FFFFFF"/>
          </w:tcPr>
          <w:p w14:paraId="7B560B93" w14:textId="77777777" w:rsidR="00E36991" w:rsidRPr="00982EB1" w:rsidRDefault="00E36991" w:rsidP="00E36991">
            <w:pPr>
              <w:autoSpaceDE w:val="0"/>
              <w:autoSpaceDN w:val="0"/>
              <w:adjustRightInd w:val="0"/>
              <w:spacing w:after="0"/>
              <w:ind w:left="60" w:right="60"/>
              <w:jc w:val="right"/>
              <w:rPr>
                <w:rFonts w:eastAsia="DengXian"/>
                <w:szCs w:val="24"/>
                <w:lang w:val="en-ID" w:eastAsia="en-ID"/>
                <w14:ligatures w14:val="standardContextual"/>
              </w:rPr>
            </w:pPr>
            <w:r>
              <w:rPr>
                <w:rFonts w:eastAsia="DengXian"/>
                <w:szCs w:val="24"/>
                <w:lang w:val="en-ID" w:eastAsia="en-ID"/>
                <w14:ligatures w14:val="standardContextual"/>
              </w:rPr>
              <w:t>0.09374</w:t>
            </w:r>
          </w:p>
        </w:tc>
        <w:tc>
          <w:tcPr>
            <w:tcW w:w="864" w:type="pct"/>
            <w:tcBorders>
              <w:top w:val="single" w:sz="4" w:space="0" w:color="auto"/>
              <w:bottom w:val="single" w:sz="4" w:space="0" w:color="auto"/>
            </w:tcBorders>
            <w:shd w:val="clear" w:color="auto" w:fill="FFFFFF"/>
          </w:tcPr>
          <w:p w14:paraId="2F06EDBB" w14:textId="77777777" w:rsidR="00E36991" w:rsidRPr="00982EB1" w:rsidRDefault="00E36991" w:rsidP="00E36991">
            <w:pPr>
              <w:autoSpaceDE w:val="0"/>
              <w:autoSpaceDN w:val="0"/>
              <w:adjustRightInd w:val="0"/>
              <w:spacing w:after="0"/>
              <w:ind w:left="60" w:right="60"/>
              <w:jc w:val="right"/>
              <w:rPr>
                <w:rFonts w:eastAsia="DengXian"/>
                <w:szCs w:val="24"/>
                <w:lang w:val="en-ID" w:eastAsia="en-ID"/>
                <w14:ligatures w14:val="standardContextual"/>
              </w:rPr>
            </w:pPr>
            <w:r>
              <w:rPr>
                <w:rFonts w:eastAsia="DengXian"/>
                <w:szCs w:val="24"/>
                <w:lang w:val="en-ID" w:eastAsia="en-ID"/>
                <w14:ligatures w14:val="standardContextual"/>
              </w:rPr>
              <w:t>1.992</w:t>
            </w:r>
          </w:p>
        </w:tc>
      </w:tr>
      <w:bookmarkEnd w:id="1"/>
    </w:tbl>
    <w:p w14:paraId="2C48284C" w14:textId="77777777" w:rsidR="00E36991" w:rsidRPr="00020149" w:rsidRDefault="00E36991" w:rsidP="00E36991">
      <w:pPr>
        <w:spacing w:after="120"/>
        <w:jc w:val="center"/>
        <w:rPr>
          <w:rFonts w:asciiTheme="majorBidi" w:hAnsiTheme="majorBidi" w:cstheme="majorBidi"/>
          <w:szCs w:val="20"/>
        </w:rPr>
      </w:pPr>
    </w:p>
    <w:p w14:paraId="7F90D3EA" w14:textId="20C7C5D7" w:rsidR="00020149" w:rsidRDefault="00020149" w:rsidP="00020149">
      <w:pPr>
        <w:spacing w:after="120"/>
        <w:rPr>
          <w:rFonts w:asciiTheme="majorBidi" w:hAnsiTheme="majorBidi" w:cstheme="majorBidi"/>
          <w:szCs w:val="20"/>
        </w:rPr>
      </w:pPr>
      <w:r w:rsidRPr="00020149">
        <w:rPr>
          <w:rFonts w:asciiTheme="majorBidi" w:hAnsiTheme="majorBidi" w:cstheme="majorBidi"/>
          <w:szCs w:val="20"/>
        </w:rPr>
        <w:t xml:space="preserve">Goodness of Fit model </w:t>
      </w:r>
      <w:proofErr w:type="spellStart"/>
      <w:r w:rsidRPr="00020149">
        <w:rPr>
          <w:rFonts w:asciiTheme="majorBidi" w:hAnsiTheme="majorBidi" w:cstheme="majorBidi"/>
          <w:szCs w:val="20"/>
        </w:rPr>
        <w:t>diuji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kemampuan</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menjelaskan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Hasil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koefisien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determinasi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Adjusted R Square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0,476, yang </w:t>
      </w:r>
      <w:proofErr w:type="spellStart"/>
      <w:r w:rsidRPr="00020149">
        <w:rPr>
          <w:rFonts w:asciiTheme="majorBidi" w:hAnsiTheme="majorBidi" w:cstheme="majorBidi"/>
          <w:szCs w:val="20"/>
        </w:rPr>
        <w:t>berarti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47,6% </w:t>
      </w:r>
      <w:proofErr w:type="spellStart"/>
      <w:r w:rsidRPr="00020149">
        <w:rPr>
          <w:rFonts w:asciiTheme="majorBidi" w:hAnsiTheme="majorBidi" w:cstheme="majorBidi"/>
          <w:szCs w:val="20"/>
        </w:rPr>
        <w:t>variasi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dijelaskan</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dan leverage. </w:t>
      </w:r>
      <w:proofErr w:type="spellStart"/>
      <w:r w:rsidRPr="00020149">
        <w:rPr>
          <w:rFonts w:asciiTheme="majorBidi" w:hAnsiTheme="majorBidi" w:cstheme="majorBidi"/>
          <w:szCs w:val="20"/>
        </w:rPr>
        <w:t>Sisanya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dijelaskan</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lain di </w:t>
      </w:r>
      <w:proofErr w:type="spellStart"/>
      <w:r w:rsidRPr="00020149">
        <w:rPr>
          <w:rFonts w:asciiTheme="majorBidi" w:hAnsiTheme="majorBidi" w:cstheme="majorBidi"/>
          <w:szCs w:val="20"/>
        </w:rPr>
        <w:t>luar</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Hasil uji F </w:t>
      </w:r>
      <w:proofErr w:type="spellStart"/>
      <w:r w:rsidRPr="00020149">
        <w:rPr>
          <w:rFonts w:asciiTheme="majorBidi" w:hAnsiTheme="majorBidi" w:cstheme="majorBidi"/>
          <w:szCs w:val="20"/>
        </w:rPr>
        <w:t>simultan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sebesar</w:t>
      </w:r>
      <w:proofErr w:type="spellEnd"/>
      <w:r w:rsidRPr="00020149">
        <w:rPr>
          <w:rFonts w:asciiTheme="majorBidi" w:hAnsiTheme="majorBidi" w:cstheme="majorBidi"/>
          <w:szCs w:val="20"/>
        </w:rPr>
        <w:t xml:space="preserve"> 0,000, yang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model </w:t>
      </w:r>
      <w:proofErr w:type="spellStart"/>
      <w:r w:rsidRPr="00020149">
        <w:rPr>
          <w:rFonts w:asciiTheme="majorBidi" w:hAnsiTheme="majorBidi" w:cstheme="majorBidi"/>
          <w:szCs w:val="20"/>
        </w:rPr>
        <w:t>regresi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keseluruhan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layak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digunakan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Pengujian</w:t>
      </w:r>
      <w:proofErr w:type="spellEnd"/>
      <w:r w:rsidRPr="00020149">
        <w:rPr>
          <w:rFonts w:asciiTheme="majorBidi" w:hAnsiTheme="majorBidi" w:cstheme="majorBidi"/>
          <w:szCs w:val="20"/>
        </w:rPr>
        <w:t xml:space="preserve"> t </w:t>
      </w:r>
      <w:proofErr w:type="spellStart"/>
      <w:r w:rsidRPr="00020149">
        <w:rPr>
          <w:rFonts w:asciiTheme="majorBidi" w:hAnsiTheme="majorBidi" w:cstheme="majorBidi"/>
          <w:szCs w:val="20"/>
        </w:rPr>
        <w:t>parsial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sedangkan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Selain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terbukti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memoderasi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hubungan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Hasil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memberikan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gambaran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lebih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banyak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dipengaruhi</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informasi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disajikan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langsung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dibandingkan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faktor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struktural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lainnya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seperti</w:t>
      </w:r>
      <w:proofErr w:type="spellEnd"/>
      <w:r w:rsidRPr="00020149">
        <w:rPr>
          <w:rFonts w:asciiTheme="majorBidi" w:hAnsiTheme="majorBidi" w:cstheme="majorBidi"/>
          <w:szCs w:val="20"/>
        </w:rPr>
        <w:t xml:space="preserve"> leverage dan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sinyal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eksternal</w:t>
      </w:r>
      <w:proofErr w:type="spellEnd"/>
      <w:r w:rsidRPr="00020149">
        <w:rPr>
          <w:rFonts w:asciiTheme="majorBidi" w:hAnsiTheme="majorBidi" w:cstheme="majorBidi"/>
          <w:szCs w:val="20"/>
        </w:rPr>
        <w:t>.</w:t>
      </w:r>
    </w:p>
    <w:p w14:paraId="2AFD9E86" w14:textId="42A47758"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6 </w:t>
      </w:r>
      <w:r w:rsidRPr="00E36991">
        <w:rPr>
          <w:rFonts w:asciiTheme="majorBidi" w:hAnsiTheme="majorBidi" w:cstheme="majorBidi"/>
          <w:szCs w:val="20"/>
        </w:rPr>
        <w:t>Hasil Moderated Regression Analysis (MRA)</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88"/>
        <w:gridCol w:w="3164"/>
        <w:gridCol w:w="1009"/>
        <w:gridCol w:w="1157"/>
        <w:gridCol w:w="1435"/>
        <w:gridCol w:w="1152"/>
        <w:gridCol w:w="865"/>
      </w:tblGrid>
      <w:tr w:rsidR="00E36991" w:rsidRPr="00E36991" w14:paraId="5850D6E1" w14:textId="77777777" w:rsidTr="00E36991">
        <w:trPr>
          <w:cantSplit/>
        </w:trPr>
        <w:tc>
          <w:tcPr>
            <w:tcW w:w="1903" w:type="pct"/>
            <w:gridSpan w:val="2"/>
            <w:vMerge w:val="restart"/>
            <w:tcBorders>
              <w:top w:val="single" w:sz="4" w:space="0" w:color="auto"/>
              <w:bottom w:val="single" w:sz="4" w:space="0" w:color="auto"/>
            </w:tcBorders>
            <w:vAlign w:val="center"/>
          </w:tcPr>
          <w:p w14:paraId="66757333"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Model</w:t>
            </w:r>
          </w:p>
        </w:tc>
        <w:tc>
          <w:tcPr>
            <w:tcW w:w="1194" w:type="pct"/>
            <w:gridSpan w:val="2"/>
            <w:tcBorders>
              <w:top w:val="single" w:sz="4" w:space="0" w:color="auto"/>
              <w:bottom w:val="nil"/>
            </w:tcBorders>
            <w:vAlign w:val="bottom"/>
          </w:tcPr>
          <w:p w14:paraId="42D147B0"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i/>
                <w:iCs/>
                <w:szCs w:val="20"/>
                <w:lang w:val="en-ID"/>
                <w14:ligatures w14:val="standardContextual"/>
              </w:rPr>
            </w:pPr>
            <w:r w:rsidRPr="00E36991">
              <w:rPr>
                <w:rFonts w:asciiTheme="majorBidi" w:hAnsiTheme="majorBidi" w:cstheme="majorBidi"/>
                <w:i/>
                <w:iCs/>
                <w:szCs w:val="20"/>
                <w:lang w:val="en-ID"/>
                <w14:ligatures w14:val="standardContextual"/>
              </w:rPr>
              <w:t>Unstandardized Coefficients</w:t>
            </w:r>
          </w:p>
        </w:tc>
        <w:tc>
          <w:tcPr>
            <w:tcW w:w="791" w:type="pct"/>
            <w:tcBorders>
              <w:top w:val="single" w:sz="4" w:space="0" w:color="auto"/>
              <w:bottom w:val="nil"/>
            </w:tcBorders>
            <w:vAlign w:val="bottom"/>
          </w:tcPr>
          <w:p w14:paraId="71B814CF"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i/>
                <w:iCs/>
                <w:szCs w:val="20"/>
                <w:lang w:val="en-ID"/>
                <w14:ligatures w14:val="standardContextual"/>
              </w:rPr>
            </w:pPr>
            <w:r w:rsidRPr="00E36991">
              <w:rPr>
                <w:rFonts w:asciiTheme="majorBidi" w:hAnsiTheme="majorBidi" w:cstheme="majorBidi"/>
                <w:i/>
                <w:iCs/>
                <w:szCs w:val="20"/>
                <w:lang w:val="en-ID"/>
                <w14:ligatures w14:val="standardContextual"/>
              </w:rPr>
              <w:t>Standardized Coefficients</w:t>
            </w:r>
          </w:p>
        </w:tc>
        <w:tc>
          <w:tcPr>
            <w:tcW w:w="635" w:type="pct"/>
            <w:vMerge w:val="restart"/>
            <w:tcBorders>
              <w:top w:val="single" w:sz="4" w:space="0" w:color="auto"/>
              <w:bottom w:val="nil"/>
            </w:tcBorders>
            <w:vAlign w:val="bottom"/>
          </w:tcPr>
          <w:p w14:paraId="3E033C4A"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t</w:t>
            </w:r>
          </w:p>
        </w:tc>
        <w:tc>
          <w:tcPr>
            <w:tcW w:w="477" w:type="pct"/>
            <w:vMerge w:val="restart"/>
            <w:tcBorders>
              <w:top w:val="single" w:sz="4" w:space="0" w:color="auto"/>
              <w:bottom w:val="nil"/>
            </w:tcBorders>
            <w:vAlign w:val="bottom"/>
          </w:tcPr>
          <w:p w14:paraId="1D2CBCB9"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Sig.</w:t>
            </w:r>
          </w:p>
        </w:tc>
      </w:tr>
      <w:tr w:rsidR="00E36991" w:rsidRPr="00E36991" w14:paraId="09BD6CA5" w14:textId="77777777" w:rsidTr="00E36991">
        <w:trPr>
          <w:cantSplit/>
        </w:trPr>
        <w:tc>
          <w:tcPr>
            <w:tcW w:w="1903" w:type="pct"/>
            <w:gridSpan w:val="2"/>
            <w:vMerge/>
            <w:tcBorders>
              <w:top w:val="nil"/>
              <w:bottom w:val="single" w:sz="4" w:space="0" w:color="auto"/>
            </w:tcBorders>
            <w:vAlign w:val="bottom"/>
          </w:tcPr>
          <w:p w14:paraId="30504F21"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556" w:type="pct"/>
            <w:tcBorders>
              <w:top w:val="nil"/>
              <w:bottom w:val="single" w:sz="4" w:space="0" w:color="auto"/>
            </w:tcBorders>
            <w:vAlign w:val="bottom"/>
          </w:tcPr>
          <w:p w14:paraId="13F87337"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B</w:t>
            </w:r>
          </w:p>
        </w:tc>
        <w:tc>
          <w:tcPr>
            <w:tcW w:w="638" w:type="pct"/>
            <w:tcBorders>
              <w:top w:val="nil"/>
              <w:bottom w:val="single" w:sz="4" w:space="0" w:color="auto"/>
            </w:tcBorders>
            <w:vAlign w:val="bottom"/>
          </w:tcPr>
          <w:p w14:paraId="3D68D0BC"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Std. Error</w:t>
            </w:r>
          </w:p>
        </w:tc>
        <w:tc>
          <w:tcPr>
            <w:tcW w:w="791" w:type="pct"/>
            <w:tcBorders>
              <w:top w:val="nil"/>
              <w:bottom w:val="single" w:sz="4" w:space="0" w:color="auto"/>
            </w:tcBorders>
            <w:vAlign w:val="bottom"/>
          </w:tcPr>
          <w:p w14:paraId="791C8845" w14:textId="77777777" w:rsidR="00E36991" w:rsidRPr="00E36991" w:rsidRDefault="00E36991" w:rsidP="00E36991">
            <w:pPr>
              <w:autoSpaceDE w:val="0"/>
              <w:autoSpaceDN w:val="0"/>
              <w:adjustRightInd w:val="0"/>
              <w:spacing w:after="0"/>
              <w:ind w:left="60" w:right="60"/>
              <w:jc w:val="center"/>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Beta</w:t>
            </w:r>
          </w:p>
        </w:tc>
        <w:tc>
          <w:tcPr>
            <w:tcW w:w="635" w:type="pct"/>
            <w:vMerge/>
            <w:tcBorders>
              <w:top w:val="nil"/>
              <w:bottom w:val="single" w:sz="4" w:space="0" w:color="auto"/>
            </w:tcBorders>
            <w:vAlign w:val="bottom"/>
          </w:tcPr>
          <w:p w14:paraId="56A4C650"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477" w:type="pct"/>
            <w:vMerge/>
            <w:tcBorders>
              <w:top w:val="nil"/>
              <w:bottom w:val="single" w:sz="4" w:space="0" w:color="auto"/>
            </w:tcBorders>
            <w:vAlign w:val="bottom"/>
          </w:tcPr>
          <w:p w14:paraId="0A58BFA9"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r>
      <w:tr w:rsidR="00E36991" w:rsidRPr="00E36991" w14:paraId="3472B831" w14:textId="77777777" w:rsidTr="00E36991">
        <w:trPr>
          <w:cantSplit/>
        </w:trPr>
        <w:tc>
          <w:tcPr>
            <w:tcW w:w="159" w:type="pct"/>
            <w:vMerge w:val="restart"/>
            <w:tcBorders>
              <w:top w:val="single" w:sz="4" w:space="0" w:color="auto"/>
            </w:tcBorders>
          </w:tcPr>
          <w:p w14:paraId="42FDBCE6" w14:textId="77777777" w:rsidR="00E36991" w:rsidRPr="00E36991" w:rsidRDefault="00E36991" w:rsidP="00E36991">
            <w:pPr>
              <w:autoSpaceDE w:val="0"/>
              <w:autoSpaceDN w:val="0"/>
              <w:adjustRightInd w:val="0"/>
              <w:spacing w:after="0"/>
              <w:ind w:left="60" w:right="60"/>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1</w:t>
            </w:r>
          </w:p>
        </w:tc>
        <w:tc>
          <w:tcPr>
            <w:tcW w:w="1744" w:type="pct"/>
            <w:tcBorders>
              <w:top w:val="single" w:sz="4" w:space="0" w:color="auto"/>
            </w:tcBorders>
          </w:tcPr>
          <w:p w14:paraId="1B449DEC" w14:textId="77777777" w:rsidR="00E36991" w:rsidRPr="00E36991" w:rsidRDefault="00E36991" w:rsidP="00E36991">
            <w:pPr>
              <w:autoSpaceDE w:val="0"/>
              <w:autoSpaceDN w:val="0"/>
              <w:adjustRightInd w:val="0"/>
              <w:spacing w:after="0"/>
              <w:ind w:left="60" w:right="60"/>
              <w:rPr>
                <w:rFonts w:asciiTheme="majorBidi" w:hAnsiTheme="majorBidi" w:cstheme="majorBidi"/>
                <w:i/>
                <w:iCs/>
                <w:szCs w:val="20"/>
                <w:lang w:val="en-ID"/>
                <w14:ligatures w14:val="standardContextual"/>
              </w:rPr>
            </w:pPr>
            <w:r w:rsidRPr="00E36991">
              <w:rPr>
                <w:rFonts w:asciiTheme="majorBidi" w:hAnsiTheme="majorBidi" w:cstheme="majorBidi"/>
                <w:i/>
                <w:iCs/>
                <w:szCs w:val="20"/>
                <w:lang w:val="en-ID"/>
                <w14:ligatures w14:val="standardContextual"/>
              </w:rPr>
              <w:t>(Constant)</w:t>
            </w:r>
          </w:p>
        </w:tc>
        <w:tc>
          <w:tcPr>
            <w:tcW w:w="556" w:type="pct"/>
            <w:tcBorders>
              <w:top w:val="single" w:sz="4" w:space="0" w:color="auto"/>
            </w:tcBorders>
          </w:tcPr>
          <w:p w14:paraId="326B1C76"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-0.058</w:t>
            </w:r>
          </w:p>
        </w:tc>
        <w:tc>
          <w:tcPr>
            <w:tcW w:w="638" w:type="pct"/>
            <w:tcBorders>
              <w:top w:val="single" w:sz="4" w:space="0" w:color="auto"/>
            </w:tcBorders>
          </w:tcPr>
          <w:p w14:paraId="522F9769"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0.060</w:t>
            </w:r>
          </w:p>
        </w:tc>
        <w:tc>
          <w:tcPr>
            <w:tcW w:w="791" w:type="pct"/>
            <w:tcBorders>
              <w:top w:val="single" w:sz="4" w:space="0" w:color="auto"/>
            </w:tcBorders>
            <w:vAlign w:val="center"/>
          </w:tcPr>
          <w:p w14:paraId="06D067FF"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635" w:type="pct"/>
            <w:tcBorders>
              <w:top w:val="single" w:sz="4" w:space="0" w:color="auto"/>
            </w:tcBorders>
          </w:tcPr>
          <w:p w14:paraId="043254BE"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-0.977</w:t>
            </w:r>
          </w:p>
        </w:tc>
        <w:tc>
          <w:tcPr>
            <w:tcW w:w="477" w:type="pct"/>
            <w:tcBorders>
              <w:top w:val="single" w:sz="4" w:space="0" w:color="auto"/>
            </w:tcBorders>
          </w:tcPr>
          <w:p w14:paraId="19E9ABDB"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0.333</w:t>
            </w:r>
          </w:p>
        </w:tc>
      </w:tr>
      <w:tr w:rsidR="00E36991" w:rsidRPr="00E36991" w14:paraId="1ABDDA02" w14:textId="77777777" w:rsidTr="00E36991">
        <w:trPr>
          <w:cantSplit/>
        </w:trPr>
        <w:tc>
          <w:tcPr>
            <w:tcW w:w="159" w:type="pct"/>
            <w:vMerge/>
          </w:tcPr>
          <w:p w14:paraId="3010FC27"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1744" w:type="pct"/>
          </w:tcPr>
          <w:p w14:paraId="16A64188" w14:textId="77777777" w:rsidR="00E36991" w:rsidRPr="00E36991" w:rsidRDefault="00E36991" w:rsidP="00E36991">
            <w:pPr>
              <w:autoSpaceDE w:val="0"/>
              <w:autoSpaceDN w:val="0"/>
              <w:adjustRightInd w:val="0"/>
              <w:spacing w:after="0"/>
              <w:ind w:left="60" w:right="60"/>
              <w:rPr>
                <w:rFonts w:asciiTheme="majorBidi" w:hAnsiTheme="majorBidi" w:cstheme="majorBidi"/>
                <w:szCs w:val="20"/>
                <w:lang w:val="en-ID"/>
                <w14:ligatures w14:val="standardContextual"/>
              </w:rPr>
            </w:pPr>
            <w:proofErr w:type="spellStart"/>
            <w:r w:rsidRPr="00E36991">
              <w:rPr>
                <w:rFonts w:asciiTheme="majorBidi" w:hAnsiTheme="majorBidi" w:cstheme="majorBidi"/>
                <w:szCs w:val="20"/>
                <w:lang w:val="en-ID"/>
                <w14:ligatures w14:val="standardContextual"/>
              </w:rPr>
              <w:t>Integritas</w:t>
            </w:r>
            <w:proofErr w:type="spellEnd"/>
            <w:r w:rsidRPr="00E36991">
              <w:rPr>
                <w:rFonts w:asciiTheme="majorBidi" w:hAnsiTheme="majorBidi" w:cstheme="majorBidi"/>
                <w:szCs w:val="20"/>
                <w:lang w:val="en-ID"/>
                <w14:ligatures w14:val="standardContextual"/>
              </w:rPr>
              <w:t xml:space="preserve"> </w:t>
            </w:r>
            <w:proofErr w:type="spellStart"/>
            <w:r w:rsidRPr="00E36991">
              <w:rPr>
                <w:rFonts w:asciiTheme="majorBidi" w:hAnsiTheme="majorBidi" w:cstheme="majorBidi"/>
                <w:szCs w:val="20"/>
                <w:lang w:val="en-ID"/>
                <w14:ligatures w14:val="standardContextual"/>
              </w:rPr>
              <w:t>Laporan</w:t>
            </w:r>
            <w:proofErr w:type="spellEnd"/>
            <w:r w:rsidRPr="00E36991">
              <w:rPr>
                <w:rFonts w:asciiTheme="majorBidi" w:hAnsiTheme="majorBidi" w:cstheme="majorBidi"/>
                <w:szCs w:val="20"/>
                <w:lang w:val="en-ID"/>
                <w14:ligatures w14:val="standardContextual"/>
              </w:rPr>
              <w:t xml:space="preserve"> </w:t>
            </w:r>
            <w:proofErr w:type="spellStart"/>
            <w:r w:rsidRPr="00E36991">
              <w:rPr>
                <w:rFonts w:asciiTheme="majorBidi" w:hAnsiTheme="majorBidi" w:cstheme="majorBidi"/>
                <w:szCs w:val="20"/>
                <w:lang w:val="en-ID"/>
                <w14:ligatures w14:val="standardContextual"/>
              </w:rPr>
              <w:t>Keuangan</w:t>
            </w:r>
            <w:proofErr w:type="spellEnd"/>
          </w:p>
        </w:tc>
        <w:tc>
          <w:tcPr>
            <w:tcW w:w="556" w:type="pct"/>
          </w:tcPr>
          <w:p w14:paraId="032CBE53"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0.976</w:t>
            </w:r>
          </w:p>
        </w:tc>
        <w:tc>
          <w:tcPr>
            <w:tcW w:w="638" w:type="pct"/>
          </w:tcPr>
          <w:p w14:paraId="668E274E"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0.005</w:t>
            </w:r>
          </w:p>
        </w:tc>
        <w:tc>
          <w:tcPr>
            <w:tcW w:w="791" w:type="pct"/>
          </w:tcPr>
          <w:p w14:paraId="7686BB2B"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1.002</w:t>
            </w:r>
          </w:p>
        </w:tc>
        <w:tc>
          <w:tcPr>
            <w:tcW w:w="635" w:type="pct"/>
          </w:tcPr>
          <w:p w14:paraId="29C75DAE"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187.065</w:t>
            </w:r>
          </w:p>
        </w:tc>
        <w:tc>
          <w:tcPr>
            <w:tcW w:w="477" w:type="pct"/>
          </w:tcPr>
          <w:p w14:paraId="606195D4"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0.000</w:t>
            </w:r>
          </w:p>
        </w:tc>
      </w:tr>
      <w:tr w:rsidR="00E36991" w:rsidRPr="00E36991" w14:paraId="40AB0372" w14:textId="77777777" w:rsidTr="00E36991">
        <w:trPr>
          <w:cantSplit/>
        </w:trPr>
        <w:tc>
          <w:tcPr>
            <w:tcW w:w="159" w:type="pct"/>
            <w:vMerge/>
          </w:tcPr>
          <w:p w14:paraId="0061391A"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1744" w:type="pct"/>
          </w:tcPr>
          <w:p w14:paraId="2CD83AAA" w14:textId="77777777" w:rsidR="00E36991" w:rsidRPr="00E36991" w:rsidRDefault="00E36991" w:rsidP="00E36991">
            <w:pPr>
              <w:autoSpaceDE w:val="0"/>
              <w:autoSpaceDN w:val="0"/>
              <w:adjustRightInd w:val="0"/>
              <w:spacing w:after="0"/>
              <w:ind w:left="60" w:right="60"/>
              <w:rPr>
                <w:rFonts w:asciiTheme="majorBidi" w:hAnsiTheme="majorBidi" w:cstheme="majorBidi"/>
                <w:szCs w:val="20"/>
                <w:lang w:val="en-ID"/>
                <w14:ligatures w14:val="standardContextual"/>
              </w:rPr>
            </w:pPr>
            <w:proofErr w:type="spellStart"/>
            <w:r w:rsidRPr="00E36991">
              <w:rPr>
                <w:rFonts w:asciiTheme="majorBidi" w:hAnsiTheme="majorBidi" w:cstheme="majorBidi"/>
                <w:szCs w:val="20"/>
                <w:lang w:val="en-ID"/>
                <w14:ligatures w14:val="standardContextual"/>
              </w:rPr>
              <w:t>Kualitas</w:t>
            </w:r>
            <w:proofErr w:type="spellEnd"/>
            <w:r w:rsidRPr="00E36991">
              <w:rPr>
                <w:rFonts w:asciiTheme="majorBidi" w:hAnsiTheme="majorBidi" w:cstheme="majorBidi"/>
                <w:szCs w:val="20"/>
                <w:lang w:val="en-ID"/>
                <w14:ligatures w14:val="standardContextual"/>
              </w:rPr>
              <w:t xml:space="preserve"> Audit</w:t>
            </w:r>
          </w:p>
        </w:tc>
        <w:tc>
          <w:tcPr>
            <w:tcW w:w="556" w:type="pct"/>
          </w:tcPr>
          <w:p w14:paraId="7E4F69A4"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0.035</w:t>
            </w:r>
          </w:p>
        </w:tc>
        <w:tc>
          <w:tcPr>
            <w:tcW w:w="638" w:type="pct"/>
          </w:tcPr>
          <w:p w14:paraId="4794B7A8"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0.022</w:t>
            </w:r>
          </w:p>
        </w:tc>
        <w:tc>
          <w:tcPr>
            <w:tcW w:w="791" w:type="pct"/>
          </w:tcPr>
          <w:p w14:paraId="2F568445"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0.008</w:t>
            </w:r>
          </w:p>
        </w:tc>
        <w:tc>
          <w:tcPr>
            <w:tcW w:w="635" w:type="pct"/>
          </w:tcPr>
          <w:p w14:paraId="251D158C"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1.619</w:t>
            </w:r>
          </w:p>
        </w:tc>
        <w:tc>
          <w:tcPr>
            <w:tcW w:w="477" w:type="pct"/>
          </w:tcPr>
          <w:p w14:paraId="67D06476"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0.112</w:t>
            </w:r>
          </w:p>
        </w:tc>
      </w:tr>
      <w:tr w:rsidR="00E36991" w:rsidRPr="00E36991" w14:paraId="1C544F71" w14:textId="77777777" w:rsidTr="00E36991">
        <w:trPr>
          <w:cantSplit/>
        </w:trPr>
        <w:tc>
          <w:tcPr>
            <w:tcW w:w="159" w:type="pct"/>
            <w:vMerge/>
          </w:tcPr>
          <w:p w14:paraId="7BAFFA90"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1744" w:type="pct"/>
          </w:tcPr>
          <w:p w14:paraId="292C5176" w14:textId="77777777" w:rsidR="00E36991" w:rsidRPr="00E36991" w:rsidRDefault="00E36991" w:rsidP="00E36991">
            <w:pPr>
              <w:autoSpaceDE w:val="0"/>
              <w:autoSpaceDN w:val="0"/>
              <w:adjustRightInd w:val="0"/>
              <w:spacing w:after="0"/>
              <w:ind w:left="60" w:right="60"/>
              <w:rPr>
                <w:rFonts w:asciiTheme="majorBidi" w:hAnsiTheme="majorBidi" w:cstheme="majorBidi"/>
                <w:szCs w:val="20"/>
                <w:lang w:val="en-ID"/>
                <w14:ligatures w14:val="standardContextual"/>
              </w:rPr>
            </w:pPr>
            <w:proofErr w:type="spellStart"/>
            <w:r w:rsidRPr="00E36991">
              <w:rPr>
                <w:rFonts w:asciiTheme="majorBidi" w:hAnsiTheme="majorBidi" w:cstheme="majorBidi"/>
                <w:szCs w:val="20"/>
                <w:lang w:val="en-ID"/>
                <w14:ligatures w14:val="standardContextual"/>
              </w:rPr>
              <w:t>Efek</w:t>
            </w:r>
            <w:proofErr w:type="spellEnd"/>
            <w:r w:rsidRPr="00E36991">
              <w:rPr>
                <w:rFonts w:asciiTheme="majorBidi" w:hAnsiTheme="majorBidi" w:cstheme="majorBidi"/>
                <w:szCs w:val="20"/>
                <w:lang w:val="en-ID"/>
                <w14:ligatures w14:val="standardContextual"/>
              </w:rPr>
              <w:t xml:space="preserve"> </w:t>
            </w:r>
            <w:proofErr w:type="spellStart"/>
            <w:r w:rsidRPr="00E36991">
              <w:rPr>
                <w:rFonts w:asciiTheme="majorBidi" w:hAnsiTheme="majorBidi" w:cstheme="majorBidi"/>
                <w:szCs w:val="20"/>
                <w:lang w:val="en-ID"/>
                <w14:ligatures w14:val="standardContextual"/>
              </w:rPr>
              <w:t>Moderasi</w:t>
            </w:r>
            <w:proofErr w:type="spellEnd"/>
          </w:p>
        </w:tc>
        <w:tc>
          <w:tcPr>
            <w:tcW w:w="556" w:type="pct"/>
          </w:tcPr>
          <w:p w14:paraId="243DEC1E"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0.025</w:t>
            </w:r>
          </w:p>
        </w:tc>
        <w:tc>
          <w:tcPr>
            <w:tcW w:w="638" w:type="pct"/>
          </w:tcPr>
          <w:p w14:paraId="769802FA"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0.015</w:t>
            </w:r>
          </w:p>
        </w:tc>
        <w:tc>
          <w:tcPr>
            <w:tcW w:w="791" w:type="pct"/>
          </w:tcPr>
          <w:p w14:paraId="40B726FC"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0.013</w:t>
            </w:r>
          </w:p>
        </w:tc>
        <w:tc>
          <w:tcPr>
            <w:tcW w:w="635" w:type="pct"/>
          </w:tcPr>
          <w:p w14:paraId="4D5F5641"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1.637</w:t>
            </w:r>
          </w:p>
        </w:tc>
        <w:tc>
          <w:tcPr>
            <w:tcW w:w="477" w:type="pct"/>
          </w:tcPr>
          <w:p w14:paraId="5D7CEB1B"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0.108</w:t>
            </w:r>
          </w:p>
        </w:tc>
      </w:tr>
      <w:tr w:rsidR="00E36991" w:rsidRPr="00E36991" w14:paraId="0839AAEB" w14:textId="77777777" w:rsidTr="00E36991">
        <w:trPr>
          <w:cantSplit/>
        </w:trPr>
        <w:tc>
          <w:tcPr>
            <w:tcW w:w="159" w:type="pct"/>
            <w:vMerge/>
          </w:tcPr>
          <w:p w14:paraId="6978535A"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1744" w:type="pct"/>
          </w:tcPr>
          <w:p w14:paraId="48229177" w14:textId="77777777" w:rsidR="00E36991" w:rsidRPr="00E36991" w:rsidRDefault="00E36991" w:rsidP="00E36991">
            <w:pPr>
              <w:autoSpaceDE w:val="0"/>
              <w:autoSpaceDN w:val="0"/>
              <w:adjustRightInd w:val="0"/>
              <w:spacing w:after="0"/>
              <w:ind w:left="60" w:right="60"/>
              <w:rPr>
                <w:rFonts w:asciiTheme="majorBidi" w:hAnsiTheme="majorBidi" w:cstheme="majorBidi"/>
                <w:i/>
                <w:iCs/>
                <w:szCs w:val="20"/>
                <w:lang w:val="en-ID"/>
                <w14:ligatures w14:val="standardContextual"/>
              </w:rPr>
            </w:pPr>
            <w:r w:rsidRPr="00E36991">
              <w:rPr>
                <w:rFonts w:asciiTheme="majorBidi" w:hAnsiTheme="majorBidi" w:cstheme="majorBidi"/>
                <w:i/>
                <w:iCs/>
                <w:szCs w:val="20"/>
                <w:lang w:val="en-ID"/>
                <w14:ligatures w14:val="standardContextual"/>
              </w:rPr>
              <w:t>Leverage</w:t>
            </w:r>
          </w:p>
        </w:tc>
        <w:tc>
          <w:tcPr>
            <w:tcW w:w="556" w:type="pct"/>
          </w:tcPr>
          <w:p w14:paraId="7133600A"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-0.329</w:t>
            </w:r>
          </w:p>
        </w:tc>
        <w:tc>
          <w:tcPr>
            <w:tcW w:w="638" w:type="pct"/>
          </w:tcPr>
          <w:p w14:paraId="5AF8495B"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0.025</w:t>
            </w:r>
          </w:p>
        </w:tc>
        <w:tc>
          <w:tcPr>
            <w:tcW w:w="791" w:type="pct"/>
          </w:tcPr>
          <w:p w14:paraId="02230D4A"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-0.095</w:t>
            </w:r>
          </w:p>
        </w:tc>
        <w:tc>
          <w:tcPr>
            <w:tcW w:w="635" w:type="pct"/>
          </w:tcPr>
          <w:p w14:paraId="15C19292"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-13.146</w:t>
            </w:r>
          </w:p>
        </w:tc>
        <w:tc>
          <w:tcPr>
            <w:tcW w:w="477" w:type="pct"/>
          </w:tcPr>
          <w:p w14:paraId="3E20B7D8"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lang w:val="en-ID"/>
                <w14:ligatures w14:val="standardContextual"/>
              </w:rPr>
              <w:t>0.000</w:t>
            </w:r>
          </w:p>
        </w:tc>
      </w:tr>
      <w:tr w:rsidR="00E36991" w:rsidRPr="00E36991" w14:paraId="0871A7C1" w14:textId="77777777" w:rsidTr="00E36991">
        <w:trPr>
          <w:cantSplit/>
        </w:trPr>
        <w:tc>
          <w:tcPr>
            <w:tcW w:w="159" w:type="pct"/>
            <w:vMerge/>
          </w:tcPr>
          <w:p w14:paraId="275EBDDB" w14:textId="77777777" w:rsidR="00E36991" w:rsidRPr="00E36991" w:rsidRDefault="00E36991" w:rsidP="00E36991">
            <w:pPr>
              <w:autoSpaceDE w:val="0"/>
              <w:autoSpaceDN w:val="0"/>
              <w:adjustRightInd w:val="0"/>
              <w:spacing w:after="0"/>
              <w:rPr>
                <w:rFonts w:asciiTheme="majorBidi" w:hAnsiTheme="majorBidi" w:cstheme="majorBidi"/>
                <w:szCs w:val="20"/>
                <w:lang w:val="en-ID"/>
                <w14:ligatures w14:val="standardContextual"/>
              </w:rPr>
            </w:pPr>
          </w:p>
        </w:tc>
        <w:tc>
          <w:tcPr>
            <w:tcW w:w="1744" w:type="pct"/>
          </w:tcPr>
          <w:p w14:paraId="78A65525" w14:textId="77777777" w:rsidR="00E36991" w:rsidRPr="00E36991" w:rsidRDefault="00E36991" w:rsidP="00E36991">
            <w:pPr>
              <w:autoSpaceDE w:val="0"/>
              <w:autoSpaceDN w:val="0"/>
              <w:adjustRightInd w:val="0"/>
              <w:spacing w:after="0"/>
              <w:ind w:left="60" w:right="60"/>
              <w:rPr>
                <w:rFonts w:asciiTheme="majorBidi" w:hAnsiTheme="majorBidi" w:cstheme="majorBidi"/>
                <w:szCs w:val="20"/>
                <w:lang w:val="en-ID"/>
                <w14:ligatures w14:val="standardContextual"/>
              </w:rPr>
            </w:pPr>
            <w:proofErr w:type="spellStart"/>
            <w:r w:rsidRPr="00E36991">
              <w:rPr>
                <w:rFonts w:asciiTheme="majorBidi" w:hAnsiTheme="majorBidi" w:cstheme="majorBidi"/>
                <w:szCs w:val="20"/>
                <w:lang w:val="en-ID"/>
                <w14:ligatures w14:val="standardContextual"/>
              </w:rPr>
              <w:t>Efek</w:t>
            </w:r>
            <w:proofErr w:type="spellEnd"/>
            <w:r w:rsidRPr="00E36991">
              <w:rPr>
                <w:rFonts w:asciiTheme="majorBidi" w:hAnsiTheme="majorBidi" w:cstheme="majorBidi"/>
                <w:szCs w:val="20"/>
                <w:lang w:val="en-ID"/>
                <w14:ligatures w14:val="standardContextual"/>
              </w:rPr>
              <w:t xml:space="preserve"> </w:t>
            </w:r>
            <w:proofErr w:type="spellStart"/>
            <w:r w:rsidRPr="00E36991">
              <w:rPr>
                <w:rFonts w:asciiTheme="majorBidi" w:hAnsiTheme="majorBidi" w:cstheme="majorBidi"/>
                <w:szCs w:val="20"/>
                <w:lang w:val="en-ID"/>
                <w14:ligatures w14:val="standardContextual"/>
              </w:rPr>
              <w:t>Mediasi</w:t>
            </w:r>
            <w:proofErr w:type="spellEnd"/>
          </w:p>
        </w:tc>
        <w:tc>
          <w:tcPr>
            <w:tcW w:w="556" w:type="pct"/>
          </w:tcPr>
          <w:p w14:paraId="201D5D6F"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rPr>
              <w:t>0.084</w:t>
            </w:r>
          </w:p>
        </w:tc>
        <w:tc>
          <w:tcPr>
            <w:tcW w:w="638" w:type="pct"/>
          </w:tcPr>
          <w:p w14:paraId="219641DE"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rPr>
              <w:t>0.028</w:t>
            </w:r>
          </w:p>
        </w:tc>
        <w:tc>
          <w:tcPr>
            <w:tcW w:w="791" w:type="pct"/>
          </w:tcPr>
          <w:p w14:paraId="1C69B39F"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rPr>
              <w:t>0.375</w:t>
            </w:r>
          </w:p>
        </w:tc>
        <w:tc>
          <w:tcPr>
            <w:tcW w:w="635" w:type="pct"/>
          </w:tcPr>
          <w:p w14:paraId="1E1CA9AA"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rPr>
              <w:t>2.974</w:t>
            </w:r>
          </w:p>
        </w:tc>
        <w:tc>
          <w:tcPr>
            <w:tcW w:w="477" w:type="pct"/>
          </w:tcPr>
          <w:p w14:paraId="4CA59C80" w14:textId="77777777" w:rsidR="00E36991" w:rsidRPr="00E36991" w:rsidRDefault="00E36991" w:rsidP="00E36991">
            <w:pPr>
              <w:autoSpaceDE w:val="0"/>
              <w:autoSpaceDN w:val="0"/>
              <w:adjustRightInd w:val="0"/>
              <w:spacing w:after="0"/>
              <w:ind w:left="60" w:right="60"/>
              <w:jc w:val="right"/>
              <w:rPr>
                <w:rFonts w:asciiTheme="majorBidi" w:hAnsiTheme="majorBidi" w:cstheme="majorBidi"/>
                <w:szCs w:val="20"/>
                <w:lang w:val="en-ID"/>
                <w14:ligatures w14:val="standardContextual"/>
              </w:rPr>
            </w:pPr>
            <w:r w:rsidRPr="00E36991">
              <w:rPr>
                <w:rFonts w:asciiTheme="majorBidi" w:hAnsiTheme="majorBidi" w:cstheme="majorBidi"/>
                <w:szCs w:val="20"/>
              </w:rPr>
              <w:t>0.004</w:t>
            </w:r>
          </w:p>
        </w:tc>
      </w:tr>
    </w:tbl>
    <w:p w14:paraId="3A834781" w14:textId="77777777" w:rsidR="00E36991" w:rsidRPr="00020149" w:rsidRDefault="00E36991" w:rsidP="00E36991">
      <w:pPr>
        <w:spacing w:after="120"/>
        <w:jc w:val="center"/>
        <w:rPr>
          <w:rFonts w:asciiTheme="majorBidi" w:hAnsiTheme="majorBidi" w:cstheme="majorBidi"/>
          <w:szCs w:val="20"/>
        </w:rPr>
      </w:pPr>
    </w:p>
    <w:p w14:paraId="721EB5A9" w14:textId="00180176" w:rsidR="00020149" w:rsidRDefault="00020149" w:rsidP="00020149">
      <w:pPr>
        <w:spacing w:after="120"/>
        <w:rPr>
          <w:rFonts w:asciiTheme="majorBidi" w:hAnsiTheme="majorBidi" w:cstheme="majorBidi"/>
          <w:szCs w:val="20"/>
        </w:rPr>
      </w:pPr>
      <w:proofErr w:type="spellStart"/>
      <w:r w:rsidRPr="00020149">
        <w:rPr>
          <w:rFonts w:asciiTheme="majorBidi" w:hAnsiTheme="majorBidi" w:cstheme="majorBidi"/>
          <w:szCs w:val="20"/>
        </w:rPr>
        <w:t>Pembahasan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hasil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memiliki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peran</w:t>
      </w:r>
      <w:proofErr w:type="spellEnd"/>
      <w:r w:rsidRPr="00020149">
        <w:rPr>
          <w:rFonts w:asciiTheme="majorBidi" w:hAnsiTheme="majorBidi" w:cstheme="majorBidi"/>
          <w:szCs w:val="20"/>
        </w:rPr>
        <w:t xml:space="preserve"> yang sangat </w:t>
      </w:r>
      <w:proofErr w:type="spellStart"/>
      <w:r w:rsidRPr="00020149">
        <w:rPr>
          <w:rFonts w:asciiTheme="majorBidi" w:hAnsiTheme="majorBidi" w:cstheme="majorBidi"/>
          <w:szCs w:val="20"/>
        </w:rPr>
        <w:t>penting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Temuan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sejalan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Agency Theory yang </w:t>
      </w:r>
      <w:proofErr w:type="spellStart"/>
      <w:r w:rsidRPr="00020149">
        <w:rPr>
          <w:rFonts w:asciiTheme="majorBidi" w:hAnsiTheme="majorBidi" w:cstheme="majorBidi"/>
          <w:szCs w:val="20"/>
        </w:rPr>
        <w:t>menyatakan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mengurangi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asimetri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informasi</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konflik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kepentingan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manajemen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pemegang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saham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disusun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jujur</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transparan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memberikan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sinyal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positif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kepada</w:t>
      </w:r>
      <w:proofErr w:type="spellEnd"/>
      <w:r w:rsidRPr="00020149">
        <w:rPr>
          <w:rFonts w:asciiTheme="majorBidi" w:hAnsiTheme="majorBidi" w:cstheme="majorBidi"/>
          <w:szCs w:val="20"/>
        </w:rPr>
        <w:t xml:space="preserve"> investor </w:t>
      </w:r>
      <w:proofErr w:type="spellStart"/>
      <w:r w:rsidRPr="00020149">
        <w:rPr>
          <w:rFonts w:asciiTheme="majorBidi" w:hAnsiTheme="majorBidi" w:cstheme="majorBidi"/>
          <w:szCs w:val="20"/>
        </w:rPr>
        <w:t>mengenai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tata </w:t>
      </w:r>
      <w:proofErr w:type="spellStart"/>
      <w:r w:rsidRPr="00020149">
        <w:rPr>
          <w:rFonts w:asciiTheme="majorBidi" w:hAnsiTheme="majorBidi" w:cstheme="majorBidi"/>
          <w:szCs w:val="20"/>
        </w:rPr>
        <w:t>kelola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perspektif</w:t>
      </w:r>
      <w:proofErr w:type="spellEnd"/>
      <w:r w:rsidRPr="00020149">
        <w:rPr>
          <w:rFonts w:asciiTheme="majorBidi" w:hAnsiTheme="majorBidi" w:cstheme="majorBidi"/>
          <w:szCs w:val="20"/>
        </w:rPr>
        <w:t xml:space="preserve"> Signaling Theory,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menjadi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sinyal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kredibilitas</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kuat</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direspons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positif</w:t>
      </w:r>
      <w:proofErr w:type="spellEnd"/>
      <w:r w:rsidRPr="00020149">
        <w:rPr>
          <w:rFonts w:asciiTheme="majorBidi" w:hAnsiTheme="majorBidi" w:cstheme="majorBidi"/>
          <w:szCs w:val="20"/>
        </w:rPr>
        <w:t xml:space="preserve"> oleh pasar. Hasil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juga </w:t>
      </w:r>
      <w:proofErr w:type="spellStart"/>
      <w:r w:rsidRPr="00020149">
        <w:rPr>
          <w:rFonts w:asciiTheme="majorBidi" w:hAnsiTheme="majorBidi" w:cstheme="majorBidi"/>
          <w:szCs w:val="20"/>
        </w:rPr>
        <w:t>konsisten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terdahulu</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menyatakan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berkontribusi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peningkatan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melalui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peningkatan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kepercayaan</w:t>
      </w:r>
      <w:proofErr w:type="spellEnd"/>
      <w:r w:rsidRPr="00020149">
        <w:rPr>
          <w:rFonts w:asciiTheme="majorBidi" w:hAnsiTheme="majorBidi" w:cstheme="majorBidi"/>
          <w:szCs w:val="20"/>
        </w:rPr>
        <w:t xml:space="preserve"> investor.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demikian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bukan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kewajiban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tetapi</w:t>
      </w:r>
      <w:proofErr w:type="spellEnd"/>
      <w:r w:rsidRPr="00020149">
        <w:rPr>
          <w:rFonts w:asciiTheme="majorBidi" w:hAnsiTheme="majorBidi" w:cstheme="majorBidi"/>
          <w:szCs w:val="20"/>
        </w:rPr>
        <w:t xml:space="preserve"> juga </w:t>
      </w:r>
      <w:proofErr w:type="spellStart"/>
      <w:r w:rsidRPr="00020149">
        <w:rPr>
          <w:rFonts w:asciiTheme="majorBidi" w:hAnsiTheme="majorBidi" w:cstheme="majorBidi"/>
          <w:szCs w:val="20"/>
        </w:rPr>
        <w:t>merupakan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aset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strategis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membangun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reputasi</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berkelanjutan</w:t>
      </w:r>
      <w:proofErr w:type="spellEnd"/>
      <w:r w:rsidRPr="00020149">
        <w:rPr>
          <w:rFonts w:asciiTheme="majorBidi" w:hAnsiTheme="majorBidi" w:cstheme="majorBidi"/>
          <w:szCs w:val="20"/>
        </w:rPr>
        <w:t>.</w:t>
      </w:r>
    </w:p>
    <w:p w14:paraId="33FCAF02" w14:textId="7FD2C0D5" w:rsidR="003B5140" w:rsidRDefault="003B5140" w:rsidP="00020149">
      <w:pPr>
        <w:spacing w:after="120"/>
        <w:rPr>
          <w:rFonts w:asciiTheme="majorBidi" w:hAnsiTheme="majorBidi" w:cstheme="majorBidi"/>
          <w:szCs w:val="20"/>
        </w:rPr>
      </w:pPr>
    </w:p>
    <w:p w14:paraId="533CA270" w14:textId="77777777" w:rsidR="003B5140" w:rsidRDefault="003B5140" w:rsidP="00020149">
      <w:pPr>
        <w:spacing w:after="120"/>
        <w:rPr>
          <w:rFonts w:asciiTheme="majorBidi" w:hAnsiTheme="majorBidi" w:cstheme="majorBidi"/>
          <w:szCs w:val="20"/>
        </w:rPr>
      </w:pPr>
    </w:p>
    <w:p w14:paraId="7A215675" w14:textId="7BC1C5E2"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lastRenderedPageBreak/>
        <w:t>Tabel</w:t>
      </w:r>
      <w:proofErr w:type="spellEnd"/>
      <w:r>
        <w:rPr>
          <w:rFonts w:asciiTheme="majorBidi" w:hAnsiTheme="majorBidi" w:cstheme="majorBidi"/>
          <w:szCs w:val="20"/>
        </w:rPr>
        <w:t xml:space="preserve"> 7 </w:t>
      </w:r>
      <w:r w:rsidRPr="00E36991">
        <w:rPr>
          <w:rFonts w:asciiTheme="majorBidi" w:hAnsiTheme="majorBidi" w:cstheme="majorBidi"/>
          <w:szCs w:val="20"/>
        </w:rPr>
        <w:t xml:space="preserve">Hasil Uji </w:t>
      </w:r>
      <w:proofErr w:type="spellStart"/>
      <w:r w:rsidRPr="00E36991">
        <w:rPr>
          <w:rFonts w:asciiTheme="majorBidi" w:hAnsiTheme="majorBidi" w:cstheme="majorBidi"/>
          <w:szCs w:val="20"/>
        </w:rPr>
        <w:t>Koefisien</w:t>
      </w:r>
      <w:proofErr w:type="spellEnd"/>
      <w:r w:rsidRPr="00E36991">
        <w:rPr>
          <w:rFonts w:asciiTheme="majorBidi" w:hAnsiTheme="majorBidi" w:cstheme="majorBidi"/>
          <w:szCs w:val="20"/>
        </w:rPr>
        <w:t xml:space="preserve"> </w:t>
      </w:r>
      <w:proofErr w:type="spellStart"/>
      <w:r w:rsidRPr="00E36991">
        <w:rPr>
          <w:rFonts w:asciiTheme="majorBidi" w:hAnsiTheme="majorBidi" w:cstheme="majorBidi"/>
          <w:szCs w:val="20"/>
        </w:rPr>
        <w:t>Determinasi</w:t>
      </w:r>
      <w:proofErr w:type="spellEnd"/>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81"/>
        <w:gridCol w:w="1616"/>
        <w:gridCol w:w="1564"/>
        <w:gridCol w:w="2507"/>
        <w:gridCol w:w="2502"/>
      </w:tblGrid>
      <w:tr w:rsidR="00E36991" w:rsidRPr="007260EB" w14:paraId="63D62376" w14:textId="77777777" w:rsidTr="00E36991">
        <w:trPr>
          <w:cantSplit/>
        </w:trPr>
        <w:tc>
          <w:tcPr>
            <w:tcW w:w="485" w:type="pct"/>
            <w:tcBorders>
              <w:top w:val="single" w:sz="4" w:space="0" w:color="auto"/>
              <w:bottom w:val="single" w:sz="4" w:space="0" w:color="auto"/>
            </w:tcBorders>
            <w:shd w:val="clear" w:color="auto" w:fill="FFFFFF"/>
            <w:vAlign w:val="center"/>
          </w:tcPr>
          <w:p w14:paraId="672B6FCF" w14:textId="77777777" w:rsidR="00E36991" w:rsidRPr="007260EB" w:rsidRDefault="00E36991" w:rsidP="00E36991">
            <w:pPr>
              <w:autoSpaceDE w:val="0"/>
              <w:autoSpaceDN w:val="0"/>
              <w:adjustRightInd w:val="0"/>
              <w:spacing w:after="0"/>
              <w:ind w:left="60" w:right="60"/>
              <w:jc w:val="center"/>
              <w:rPr>
                <w:rFonts w:eastAsia="DengXian"/>
                <w:b/>
                <w:bCs/>
                <w:szCs w:val="24"/>
                <w:lang w:val="en-ID" w:eastAsia="en-ID"/>
                <w14:ligatures w14:val="standardContextual"/>
              </w:rPr>
            </w:pPr>
            <w:r w:rsidRPr="007260EB">
              <w:rPr>
                <w:rFonts w:eastAsia="DengXian"/>
                <w:b/>
                <w:bCs/>
                <w:szCs w:val="24"/>
                <w:lang w:val="en-ID" w:eastAsia="en-ID"/>
                <w14:ligatures w14:val="standardContextual"/>
              </w:rPr>
              <w:t>Model</w:t>
            </w:r>
          </w:p>
        </w:tc>
        <w:tc>
          <w:tcPr>
            <w:tcW w:w="891" w:type="pct"/>
            <w:tcBorders>
              <w:top w:val="single" w:sz="4" w:space="0" w:color="auto"/>
              <w:bottom w:val="single" w:sz="4" w:space="0" w:color="auto"/>
            </w:tcBorders>
            <w:shd w:val="clear" w:color="auto" w:fill="FFFFFF"/>
            <w:vAlign w:val="center"/>
          </w:tcPr>
          <w:p w14:paraId="086D3FC1" w14:textId="77777777" w:rsidR="00E36991" w:rsidRPr="007260EB"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7260EB">
              <w:rPr>
                <w:rFonts w:eastAsia="DengXian"/>
                <w:b/>
                <w:bCs/>
                <w:i/>
                <w:iCs/>
                <w:szCs w:val="24"/>
                <w:lang w:val="en-ID" w:eastAsia="en-ID"/>
                <w14:ligatures w14:val="standardContextual"/>
              </w:rPr>
              <w:t>R</w:t>
            </w:r>
          </w:p>
        </w:tc>
        <w:tc>
          <w:tcPr>
            <w:tcW w:w="862" w:type="pct"/>
            <w:tcBorders>
              <w:top w:val="single" w:sz="4" w:space="0" w:color="auto"/>
              <w:bottom w:val="single" w:sz="4" w:space="0" w:color="auto"/>
            </w:tcBorders>
            <w:shd w:val="clear" w:color="auto" w:fill="FFFFFF"/>
            <w:vAlign w:val="center"/>
          </w:tcPr>
          <w:p w14:paraId="623383A3" w14:textId="77777777" w:rsidR="00E36991" w:rsidRPr="007260EB"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7260EB">
              <w:rPr>
                <w:rFonts w:eastAsia="DengXian"/>
                <w:b/>
                <w:bCs/>
                <w:i/>
                <w:iCs/>
                <w:szCs w:val="24"/>
                <w:lang w:val="en-ID" w:eastAsia="en-ID"/>
                <w14:ligatures w14:val="standardContextual"/>
              </w:rPr>
              <w:t>R Square</w:t>
            </w:r>
          </w:p>
        </w:tc>
        <w:tc>
          <w:tcPr>
            <w:tcW w:w="1382" w:type="pct"/>
            <w:tcBorders>
              <w:top w:val="single" w:sz="4" w:space="0" w:color="auto"/>
              <w:bottom w:val="single" w:sz="4" w:space="0" w:color="auto"/>
            </w:tcBorders>
            <w:shd w:val="clear" w:color="auto" w:fill="FFFFFF"/>
            <w:vAlign w:val="center"/>
          </w:tcPr>
          <w:p w14:paraId="6D4DEAB7" w14:textId="77777777" w:rsidR="00E36991" w:rsidRPr="007260EB"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7260EB">
              <w:rPr>
                <w:rFonts w:eastAsia="DengXian"/>
                <w:b/>
                <w:bCs/>
                <w:i/>
                <w:iCs/>
                <w:szCs w:val="24"/>
                <w:lang w:val="en-ID" w:eastAsia="en-ID"/>
                <w14:ligatures w14:val="standardContextual"/>
              </w:rPr>
              <w:t>Adjusted R Square</w:t>
            </w:r>
          </w:p>
        </w:tc>
        <w:tc>
          <w:tcPr>
            <w:tcW w:w="1379" w:type="pct"/>
            <w:tcBorders>
              <w:top w:val="single" w:sz="4" w:space="0" w:color="auto"/>
              <w:bottom w:val="single" w:sz="4" w:space="0" w:color="auto"/>
            </w:tcBorders>
            <w:shd w:val="clear" w:color="auto" w:fill="FFFFFF"/>
            <w:vAlign w:val="center"/>
          </w:tcPr>
          <w:p w14:paraId="61325AE6" w14:textId="77777777" w:rsidR="00E36991" w:rsidRPr="007260EB" w:rsidRDefault="00E36991" w:rsidP="00E36991">
            <w:pPr>
              <w:autoSpaceDE w:val="0"/>
              <w:autoSpaceDN w:val="0"/>
              <w:adjustRightInd w:val="0"/>
              <w:spacing w:after="0"/>
              <w:ind w:left="60" w:right="60"/>
              <w:jc w:val="center"/>
              <w:rPr>
                <w:rFonts w:eastAsia="DengXian"/>
                <w:b/>
                <w:bCs/>
                <w:i/>
                <w:iCs/>
                <w:szCs w:val="24"/>
                <w:lang w:val="en-ID" w:eastAsia="en-ID"/>
                <w14:ligatures w14:val="standardContextual"/>
              </w:rPr>
            </w:pPr>
            <w:r w:rsidRPr="007260EB">
              <w:rPr>
                <w:rFonts w:eastAsia="DengXian"/>
                <w:b/>
                <w:bCs/>
                <w:i/>
                <w:iCs/>
                <w:szCs w:val="24"/>
                <w:lang w:val="en-ID" w:eastAsia="en-ID"/>
                <w14:ligatures w14:val="standardContextual"/>
              </w:rPr>
              <w:t>Std. Error of the Estimate</w:t>
            </w:r>
          </w:p>
        </w:tc>
      </w:tr>
      <w:tr w:rsidR="00E36991" w:rsidRPr="007260EB" w14:paraId="54A5AF37" w14:textId="77777777" w:rsidTr="00E36991">
        <w:trPr>
          <w:cantSplit/>
          <w:trHeight w:val="379"/>
        </w:trPr>
        <w:tc>
          <w:tcPr>
            <w:tcW w:w="485" w:type="pct"/>
            <w:tcBorders>
              <w:top w:val="single" w:sz="4" w:space="0" w:color="auto"/>
            </w:tcBorders>
            <w:vAlign w:val="center"/>
          </w:tcPr>
          <w:p w14:paraId="291B5403" w14:textId="77777777" w:rsidR="00E36991" w:rsidRPr="007260EB" w:rsidRDefault="00E36991" w:rsidP="00E36991">
            <w:pPr>
              <w:autoSpaceDE w:val="0"/>
              <w:autoSpaceDN w:val="0"/>
              <w:adjustRightInd w:val="0"/>
              <w:spacing w:after="0"/>
              <w:ind w:left="60" w:right="60"/>
              <w:jc w:val="center"/>
              <w:rPr>
                <w:rFonts w:eastAsia="DengXian"/>
                <w:szCs w:val="24"/>
                <w:lang w:val="en-ID" w:eastAsia="en-ID"/>
                <w14:ligatures w14:val="standardContextual"/>
              </w:rPr>
            </w:pPr>
            <w:r w:rsidRPr="007260EB">
              <w:rPr>
                <w:rFonts w:eastAsia="DengXian"/>
                <w:szCs w:val="24"/>
                <w:lang w:val="en-ID" w:eastAsia="en-ID"/>
                <w14:ligatures w14:val="standardContextual"/>
              </w:rPr>
              <w:t>1</w:t>
            </w:r>
          </w:p>
        </w:tc>
        <w:tc>
          <w:tcPr>
            <w:tcW w:w="891" w:type="pct"/>
            <w:tcBorders>
              <w:top w:val="single" w:sz="4" w:space="0" w:color="auto"/>
            </w:tcBorders>
            <w:vAlign w:val="center"/>
          </w:tcPr>
          <w:p w14:paraId="1872D162" w14:textId="77777777" w:rsidR="00E36991" w:rsidRPr="007260EB" w:rsidRDefault="00E36991" w:rsidP="00E36991">
            <w:pPr>
              <w:autoSpaceDE w:val="0"/>
              <w:autoSpaceDN w:val="0"/>
              <w:adjustRightInd w:val="0"/>
              <w:spacing w:after="0"/>
              <w:ind w:left="60" w:right="60"/>
              <w:jc w:val="center"/>
              <w:rPr>
                <w:rFonts w:eastAsia="DengXian"/>
                <w:szCs w:val="24"/>
                <w:lang w:val="en-ID" w:eastAsia="en-ID"/>
                <w14:ligatures w14:val="standardContextual"/>
              </w:rPr>
            </w:pPr>
            <w:r w:rsidRPr="007260EB">
              <w:rPr>
                <w:rFonts w:eastAsia="DengXian"/>
                <w:szCs w:val="24"/>
                <w:lang w:val="en-ID" w:eastAsia="en-ID"/>
                <w14:ligatures w14:val="standardContextual"/>
              </w:rPr>
              <w:t>0.</w:t>
            </w:r>
            <w:r>
              <w:rPr>
                <w:rFonts w:eastAsia="DengXian"/>
                <w:szCs w:val="24"/>
                <w:lang w:val="en-ID" w:eastAsia="en-ID"/>
                <w14:ligatures w14:val="standardContextual"/>
              </w:rPr>
              <w:t>699</w:t>
            </w:r>
            <w:r w:rsidRPr="007260EB">
              <w:rPr>
                <w:rFonts w:eastAsia="DengXian"/>
                <w:szCs w:val="24"/>
                <w:vertAlign w:val="superscript"/>
                <w:lang w:val="en-ID" w:eastAsia="en-ID"/>
                <w14:ligatures w14:val="standardContextual"/>
              </w:rPr>
              <w:t>a</w:t>
            </w:r>
          </w:p>
        </w:tc>
        <w:tc>
          <w:tcPr>
            <w:tcW w:w="862" w:type="pct"/>
            <w:tcBorders>
              <w:top w:val="single" w:sz="4" w:space="0" w:color="auto"/>
            </w:tcBorders>
            <w:shd w:val="clear" w:color="auto" w:fill="FFFFFF"/>
            <w:vAlign w:val="center"/>
          </w:tcPr>
          <w:p w14:paraId="07D74B5C" w14:textId="77777777" w:rsidR="00E36991" w:rsidRPr="007260EB" w:rsidRDefault="00E36991" w:rsidP="00E36991">
            <w:pPr>
              <w:autoSpaceDE w:val="0"/>
              <w:autoSpaceDN w:val="0"/>
              <w:adjustRightInd w:val="0"/>
              <w:spacing w:after="0"/>
              <w:ind w:left="60" w:right="60"/>
              <w:jc w:val="center"/>
              <w:rPr>
                <w:rFonts w:eastAsia="DengXian"/>
                <w:szCs w:val="24"/>
                <w:lang w:val="en-ID" w:eastAsia="en-ID"/>
                <w14:ligatures w14:val="standardContextual"/>
              </w:rPr>
            </w:pPr>
            <w:r w:rsidRPr="007260EB">
              <w:rPr>
                <w:rFonts w:eastAsia="DengXian"/>
                <w:szCs w:val="24"/>
                <w:lang w:val="en-ID" w:eastAsia="en-ID"/>
                <w14:ligatures w14:val="standardContextual"/>
              </w:rPr>
              <w:t>0.</w:t>
            </w:r>
            <w:r>
              <w:rPr>
                <w:rFonts w:eastAsia="DengXian"/>
                <w:szCs w:val="24"/>
                <w:lang w:val="en-ID" w:eastAsia="en-ID"/>
                <w14:ligatures w14:val="standardContextual"/>
              </w:rPr>
              <w:t>476</w:t>
            </w:r>
          </w:p>
        </w:tc>
        <w:tc>
          <w:tcPr>
            <w:tcW w:w="1382" w:type="pct"/>
            <w:tcBorders>
              <w:top w:val="single" w:sz="4" w:space="0" w:color="auto"/>
            </w:tcBorders>
            <w:shd w:val="clear" w:color="auto" w:fill="FFFFFF"/>
            <w:vAlign w:val="center"/>
          </w:tcPr>
          <w:p w14:paraId="6972C915" w14:textId="77777777" w:rsidR="00E36991" w:rsidRPr="007260EB" w:rsidRDefault="00E36991" w:rsidP="00E36991">
            <w:pPr>
              <w:autoSpaceDE w:val="0"/>
              <w:autoSpaceDN w:val="0"/>
              <w:adjustRightInd w:val="0"/>
              <w:spacing w:after="0"/>
              <w:ind w:left="60" w:right="60"/>
              <w:jc w:val="center"/>
              <w:rPr>
                <w:rFonts w:eastAsia="DengXian"/>
                <w:szCs w:val="24"/>
                <w:lang w:val="en-ID" w:eastAsia="en-ID"/>
                <w14:ligatures w14:val="standardContextual"/>
              </w:rPr>
            </w:pPr>
            <w:r w:rsidRPr="007260EB">
              <w:rPr>
                <w:rFonts w:eastAsia="DengXian"/>
                <w:szCs w:val="24"/>
                <w:lang w:val="en-ID" w:eastAsia="en-ID"/>
                <w14:ligatures w14:val="standardContextual"/>
              </w:rPr>
              <w:t>0.</w:t>
            </w:r>
            <w:r>
              <w:rPr>
                <w:rFonts w:eastAsia="DengXian"/>
                <w:szCs w:val="24"/>
                <w:lang w:val="en-ID" w:eastAsia="en-ID"/>
                <w14:ligatures w14:val="standardContextual"/>
              </w:rPr>
              <w:t>372</w:t>
            </w:r>
          </w:p>
        </w:tc>
        <w:tc>
          <w:tcPr>
            <w:tcW w:w="1379" w:type="pct"/>
            <w:tcBorders>
              <w:top w:val="single" w:sz="4" w:space="0" w:color="auto"/>
            </w:tcBorders>
            <w:vAlign w:val="center"/>
          </w:tcPr>
          <w:p w14:paraId="73992176" w14:textId="77777777" w:rsidR="00E36991" w:rsidRPr="007260EB" w:rsidRDefault="00E36991" w:rsidP="00E36991">
            <w:pPr>
              <w:autoSpaceDE w:val="0"/>
              <w:autoSpaceDN w:val="0"/>
              <w:adjustRightInd w:val="0"/>
              <w:spacing w:after="0"/>
              <w:ind w:left="60" w:right="60"/>
              <w:jc w:val="center"/>
              <w:rPr>
                <w:rFonts w:eastAsia="DengXian"/>
                <w:szCs w:val="24"/>
                <w:lang w:val="en-ID" w:eastAsia="en-ID"/>
                <w14:ligatures w14:val="standardContextual"/>
              </w:rPr>
            </w:pPr>
            <w:r>
              <w:rPr>
                <w:rFonts w:eastAsia="DengXian"/>
                <w:szCs w:val="24"/>
                <w:lang w:val="en-ID" w:eastAsia="en-ID"/>
                <w14:ligatures w14:val="standardContextual"/>
              </w:rPr>
              <w:t>0</w:t>
            </w:r>
            <w:r w:rsidRPr="007260EB">
              <w:rPr>
                <w:rFonts w:eastAsia="DengXian"/>
                <w:szCs w:val="24"/>
                <w:lang w:val="en-ID" w:eastAsia="en-ID"/>
                <w14:ligatures w14:val="standardContextual"/>
              </w:rPr>
              <w:t>.</w:t>
            </w:r>
            <w:r>
              <w:rPr>
                <w:rFonts w:eastAsia="DengXian"/>
                <w:szCs w:val="24"/>
                <w:lang w:val="en-ID" w:eastAsia="en-ID"/>
                <w14:ligatures w14:val="standardContextual"/>
              </w:rPr>
              <w:t>09374</w:t>
            </w:r>
          </w:p>
        </w:tc>
      </w:tr>
    </w:tbl>
    <w:p w14:paraId="53D15B39" w14:textId="77777777" w:rsidR="00E36991" w:rsidRPr="00020149" w:rsidRDefault="00E36991" w:rsidP="00E36991">
      <w:pPr>
        <w:spacing w:after="120"/>
        <w:rPr>
          <w:rFonts w:asciiTheme="majorBidi" w:hAnsiTheme="majorBidi" w:cstheme="majorBidi"/>
          <w:szCs w:val="20"/>
        </w:rPr>
      </w:pPr>
    </w:p>
    <w:p w14:paraId="1F2C05C3" w14:textId="52C02AFA" w:rsidR="00020149" w:rsidRDefault="00020149" w:rsidP="00020149">
      <w:pPr>
        <w:spacing w:after="120"/>
        <w:rPr>
          <w:rFonts w:asciiTheme="majorBidi" w:hAnsiTheme="majorBidi" w:cstheme="majorBidi"/>
          <w:szCs w:val="20"/>
        </w:rPr>
      </w:pPr>
      <w:r w:rsidRPr="00020149">
        <w:rPr>
          <w:rFonts w:asciiTheme="majorBidi" w:hAnsiTheme="majorBidi" w:cstheme="majorBidi"/>
          <w:szCs w:val="20"/>
        </w:rPr>
        <w:t xml:space="preserve">Hasil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juga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positif</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berintegritas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memudahkan</w:t>
      </w:r>
      <w:proofErr w:type="spellEnd"/>
      <w:r w:rsidRPr="00020149">
        <w:rPr>
          <w:rFonts w:asciiTheme="majorBidi" w:hAnsiTheme="majorBidi" w:cstheme="majorBidi"/>
          <w:szCs w:val="20"/>
        </w:rPr>
        <w:t xml:space="preserve"> auditor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melaksanakan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prosedur</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efektif</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objektif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kerangka</w:t>
      </w:r>
      <w:proofErr w:type="spellEnd"/>
      <w:r w:rsidRPr="00020149">
        <w:rPr>
          <w:rFonts w:asciiTheme="majorBidi" w:hAnsiTheme="majorBidi" w:cstheme="majorBidi"/>
          <w:szCs w:val="20"/>
        </w:rPr>
        <w:t xml:space="preserve"> Agency Theory, audit </w:t>
      </w:r>
      <w:proofErr w:type="spellStart"/>
      <w:r w:rsidRPr="00020149">
        <w:rPr>
          <w:rFonts w:asciiTheme="majorBidi" w:hAnsiTheme="majorBidi" w:cstheme="majorBidi"/>
          <w:szCs w:val="20"/>
        </w:rPr>
        <w:t>berfungsi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mekanisme</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pengawasan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memastikan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kewajaran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mengurangi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risiko</w:t>
      </w:r>
      <w:proofErr w:type="spellEnd"/>
      <w:r w:rsidRPr="00020149">
        <w:rPr>
          <w:rFonts w:asciiTheme="majorBidi" w:hAnsiTheme="majorBidi" w:cstheme="majorBidi"/>
          <w:szCs w:val="20"/>
        </w:rPr>
        <w:t xml:space="preserve"> salah </w:t>
      </w:r>
      <w:proofErr w:type="spellStart"/>
      <w:r w:rsidRPr="00020149">
        <w:rPr>
          <w:rFonts w:asciiTheme="majorBidi" w:hAnsiTheme="majorBidi" w:cstheme="majorBidi"/>
          <w:szCs w:val="20"/>
        </w:rPr>
        <w:t>saji</w:t>
      </w:r>
      <w:proofErr w:type="spellEnd"/>
      <w:r w:rsidRPr="00020149">
        <w:rPr>
          <w:rFonts w:asciiTheme="majorBidi" w:hAnsiTheme="majorBidi" w:cstheme="majorBidi"/>
          <w:szCs w:val="20"/>
        </w:rPr>
        <w:t xml:space="preserve"> material dan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efisiensi</w:t>
      </w:r>
      <w:proofErr w:type="spellEnd"/>
      <w:r w:rsidRPr="00020149">
        <w:rPr>
          <w:rFonts w:asciiTheme="majorBidi" w:hAnsiTheme="majorBidi" w:cstheme="majorBidi"/>
          <w:szCs w:val="20"/>
        </w:rPr>
        <w:t xml:space="preserve"> audit. Dari </w:t>
      </w:r>
      <w:proofErr w:type="spellStart"/>
      <w:r w:rsidRPr="00020149">
        <w:rPr>
          <w:rFonts w:asciiTheme="majorBidi" w:hAnsiTheme="majorBidi" w:cstheme="majorBidi"/>
          <w:szCs w:val="20"/>
        </w:rPr>
        <w:t>perspektif</w:t>
      </w:r>
      <w:proofErr w:type="spellEnd"/>
      <w:r w:rsidRPr="00020149">
        <w:rPr>
          <w:rFonts w:asciiTheme="majorBidi" w:hAnsiTheme="majorBidi" w:cstheme="majorBidi"/>
          <w:szCs w:val="20"/>
        </w:rPr>
        <w:t xml:space="preserve"> Signaling Theory,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memberikan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sinyal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positif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kepada</w:t>
      </w:r>
      <w:proofErr w:type="spellEnd"/>
      <w:r w:rsidRPr="00020149">
        <w:rPr>
          <w:rFonts w:asciiTheme="majorBidi" w:hAnsiTheme="majorBidi" w:cstheme="majorBidi"/>
          <w:szCs w:val="20"/>
        </w:rPr>
        <w:t xml:space="preserve"> auditor </w:t>
      </w:r>
      <w:proofErr w:type="spellStart"/>
      <w:r w:rsidRPr="00020149">
        <w:rPr>
          <w:rFonts w:asciiTheme="majorBidi" w:hAnsiTheme="majorBidi" w:cstheme="majorBidi"/>
          <w:szCs w:val="20"/>
        </w:rPr>
        <w:t>mengenai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komitmen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manajemen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transparansi</w:t>
      </w:r>
      <w:proofErr w:type="spellEnd"/>
      <w:r w:rsidRPr="00020149">
        <w:rPr>
          <w:rFonts w:asciiTheme="majorBidi" w:hAnsiTheme="majorBidi" w:cstheme="majorBidi"/>
          <w:szCs w:val="20"/>
        </w:rPr>
        <w:t xml:space="preserve"> dan tata </w:t>
      </w:r>
      <w:proofErr w:type="spellStart"/>
      <w:r w:rsidRPr="00020149">
        <w:rPr>
          <w:rFonts w:asciiTheme="majorBidi" w:hAnsiTheme="majorBidi" w:cstheme="majorBidi"/>
          <w:szCs w:val="20"/>
        </w:rPr>
        <w:t>kelola</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baik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Temuan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sejalan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sebelumnya</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menyatakan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transparan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andal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mendukung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peningkatan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Oleh </w:t>
      </w:r>
      <w:proofErr w:type="spellStart"/>
      <w:r w:rsidRPr="00020149">
        <w:rPr>
          <w:rFonts w:asciiTheme="majorBidi" w:hAnsiTheme="majorBidi" w:cstheme="majorBidi"/>
          <w:szCs w:val="20"/>
        </w:rPr>
        <w:t>karena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menjadi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fondasi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penting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menciptakan</w:t>
      </w:r>
      <w:proofErr w:type="spellEnd"/>
      <w:r w:rsidRPr="00020149">
        <w:rPr>
          <w:rFonts w:asciiTheme="majorBidi" w:hAnsiTheme="majorBidi" w:cstheme="majorBidi"/>
          <w:szCs w:val="20"/>
        </w:rPr>
        <w:t xml:space="preserve"> proses audit yang </w:t>
      </w:r>
      <w:proofErr w:type="spellStart"/>
      <w:r w:rsidRPr="00020149">
        <w:rPr>
          <w:rFonts w:asciiTheme="majorBidi" w:hAnsiTheme="majorBidi" w:cstheme="majorBidi"/>
          <w:szCs w:val="20"/>
        </w:rPr>
        <w:t>berkualitas</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kredibel</w:t>
      </w:r>
      <w:proofErr w:type="spellEnd"/>
      <w:r w:rsidRPr="00020149">
        <w:rPr>
          <w:rFonts w:asciiTheme="majorBidi" w:hAnsiTheme="majorBidi" w:cstheme="majorBidi"/>
          <w:szCs w:val="20"/>
        </w:rPr>
        <w:t>.</w:t>
      </w:r>
    </w:p>
    <w:p w14:paraId="313DA94A" w14:textId="07B7D8FD"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8 </w:t>
      </w:r>
      <w:r w:rsidRPr="00E36991">
        <w:rPr>
          <w:rFonts w:asciiTheme="majorBidi" w:hAnsiTheme="majorBidi" w:cstheme="majorBidi"/>
          <w:szCs w:val="20"/>
        </w:rPr>
        <w:t xml:space="preserve">Hasil Uji </w:t>
      </w:r>
      <w:proofErr w:type="spellStart"/>
      <w:r w:rsidRPr="00E36991">
        <w:rPr>
          <w:rFonts w:asciiTheme="majorBidi" w:hAnsiTheme="majorBidi" w:cstheme="majorBidi"/>
          <w:szCs w:val="20"/>
        </w:rPr>
        <w:t>Kecocokan</w:t>
      </w:r>
      <w:proofErr w:type="spellEnd"/>
      <w:r w:rsidRPr="00E36991">
        <w:rPr>
          <w:rFonts w:asciiTheme="majorBidi" w:hAnsiTheme="majorBidi" w:cstheme="majorBidi"/>
          <w:szCs w:val="20"/>
        </w:rPr>
        <w:t xml:space="preserve"> Model</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43"/>
        <w:gridCol w:w="1476"/>
        <w:gridCol w:w="1687"/>
        <w:gridCol w:w="856"/>
        <w:gridCol w:w="1616"/>
        <w:gridCol w:w="1622"/>
        <w:gridCol w:w="970"/>
      </w:tblGrid>
      <w:tr w:rsidR="00E36991" w:rsidRPr="00525B02" w14:paraId="3ABA35D2" w14:textId="77777777" w:rsidTr="00E36991">
        <w:trPr>
          <w:cantSplit/>
        </w:trPr>
        <w:tc>
          <w:tcPr>
            <w:tcW w:w="1277" w:type="pct"/>
            <w:gridSpan w:val="2"/>
            <w:tcBorders>
              <w:top w:val="single" w:sz="4" w:space="0" w:color="auto"/>
              <w:bottom w:val="single" w:sz="4" w:space="0" w:color="auto"/>
            </w:tcBorders>
            <w:vAlign w:val="center"/>
          </w:tcPr>
          <w:p w14:paraId="56654707" w14:textId="77777777" w:rsidR="00E36991" w:rsidRPr="00525B02" w:rsidRDefault="00E36991" w:rsidP="0080059D">
            <w:pPr>
              <w:autoSpaceDE w:val="0"/>
              <w:autoSpaceDN w:val="0"/>
              <w:adjustRightInd w:val="0"/>
              <w:spacing w:after="0" w:line="320" w:lineRule="atLeast"/>
              <w:ind w:left="60" w:right="60"/>
              <w:jc w:val="center"/>
              <w:rPr>
                <w:rFonts w:eastAsiaTheme="minorHAnsi"/>
                <w:b/>
                <w:bCs/>
                <w:i/>
                <w:iCs/>
                <w:szCs w:val="24"/>
                <w:lang w:val="en-ID"/>
                <w14:ligatures w14:val="standardContextual"/>
              </w:rPr>
            </w:pPr>
            <w:r w:rsidRPr="00525B02">
              <w:rPr>
                <w:rFonts w:eastAsiaTheme="minorHAnsi"/>
                <w:b/>
                <w:bCs/>
                <w:i/>
                <w:iCs/>
                <w:szCs w:val="24"/>
                <w:lang w:val="en-ID"/>
                <w14:ligatures w14:val="standardContextual"/>
              </w:rPr>
              <w:t>Model</w:t>
            </w:r>
          </w:p>
        </w:tc>
        <w:tc>
          <w:tcPr>
            <w:tcW w:w="930" w:type="pct"/>
            <w:tcBorders>
              <w:top w:val="single" w:sz="4" w:space="0" w:color="auto"/>
              <w:bottom w:val="single" w:sz="4" w:space="0" w:color="auto"/>
            </w:tcBorders>
            <w:vAlign w:val="center"/>
          </w:tcPr>
          <w:p w14:paraId="0662BBBA" w14:textId="77777777" w:rsidR="00E36991" w:rsidRPr="00525B02" w:rsidRDefault="00E36991" w:rsidP="0080059D">
            <w:pPr>
              <w:autoSpaceDE w:val="0"/>
              <w:autoSpaceDN w:val="0"/>
              <w:adjustRightInd w:val="0"/>
              <w:spacing w:after="0" w:line="320" w:lineRule="atLeast"/>
              <w:ind w:left="60" w:right="60"/>
              <w:jc w:val="center"/>
              <w:rPr>
                <w:rFonts w:eastAsiaTheme="minorHAnsi"/>
                <w:b/>
                <w:bCs/>
                <w:i/>
                <w:iCs/>
                <w:szCs w:val="24"/>
                <w:lang w:val="en-ID"/>
                <w14:ligatures w14:val="standardContextual"/>
              </w:rPr>
            </w:pPr>
            <w:r w:rsidRPr="00525B02">
              <w:rPr>
                <w:rFonts w:eastAsiaTheme="minorHAnsi"/>
                <w:b/>
                <w:bCs/>
                <w:i/>
                <w:iCs/>
                <w:szCs w:val="24"/>
                <w:lang w:val="en-ID"/>
                <w14:ligatures w14:val="standardContextual"/>
              </w:rPr>
              <w:t>Sum of Squares</w:t>
            </w:r>
          </w:p>
        </w:tc>
        <w:tc>
          <w:tcPr>
            <w:tcW w:w="472" w:type="pct"/>
            <w:tcBorders>
              <w:top w:val="single" w:sz="4" w:space="0" w:color="auto"/>
              <w:bottom w:val="single" w:sz="4" w:space="0" w:color="auto"/>
            </w:tcBorders>
            <w:vAlign w:val="center"/>
          </w:tcPr>
          <w:p w14:paraId="14C87C6E" w14:textId="77777777" w:rsidR="00E36991" w:rsidRPr="00525B02" w:rsidRDefault="00E36991" w:rsidP="0080059D">
            <w:pPr>
              <w:autoSpaceDE w:val="0"/>
              <w:autoSpaceDN w:val="0"/>
              <w:adjustRightInd w:val="0"/>
              <w:spacing w:after="0" w:line="320" w:lineRule="atLeast"/>
              <w:ind w:left="60" w:right="60"/>
              <w:jc w:val="center"/>
              <w:rPr>
                <w:rFonts w:eastAsiaTheme="minorHAnsi"/>
                <w:b/>
                <w:bCs/>
                <w:i/>
                <w:iCs/>
                <w:szCs w:val="24"/>
                <w:lang w:val="en-ID"/>
                <w14:ligatures w14:val="standardContextual"/>
              </w:rPr>
            </w:pPr>
            <w:r w:rsidRPr="00525B02">
              <w:rPr>
                <w:rFonts w:eastAsiaTheme="minorHAnsi"/>
                <w:b/>
                <w:bCs/>
                <w:i/>
                <w:iCs/>
                <w:szCs w:val="24"/>
                <w:lang w:val="en-ID"/>
                <w14:ligatures w14:val="standardContextual"/>
              </w:rPr>
              <w:t>df</w:t>
            </w:r>
          </w:p>
        </w:tc>
        <w:tc>
          <w:tcPr>
            <w:tcW w:w="891" w:type="pct"/>
            <w:tcBorders>
              <w:top w:val="single" w:sz="4" w:space="0" w:color="auto"/>
              <w:bottom w:val="single" w:sz="4" w:space="0" w:color="auto"/>
            </w:tcBorders>
            <w:vAlign w:val="center"/>
          </w:tcPr>
          <w:p w14:paraId="6A5A41BA" w14:textId="77777777" w:rsidR="00E36991" w:rsidRPr="00525B02" w:rsidRDefault="00E36991" w:rsidP="0080059D">
            <w:pPr>
              <w:autoSpaceDE w:val="0"/>
              <w:autoSpaceDN w:val="0"/>
              <w:adjustRightInd w:val="0"/>
              <w:spacing w:after="0" w:line="320" w:lineRule="atLeast"/>
              <w:ind w:left="60" w:right="60"/>
              <w:jc w:val="center"/>
              <w:rPr>
                <w:rFonts w:eastAsiaTheme="minorHAnsi"/>
                <w:b/>
                <w:bCs/>
                <w:i/>
                <w:iCs/>
                <w:szCs w:val="24"/>
                <w:lang w:val="en-ID"/>
                <w14:ligatures w14:val="standardContextual"/>
              </w:rPr>
            </w:pPr>
            <w:r w:rsidRPr="00525B02">
              <w:rPr>
                <w:rFonts w:eastAsiaTheme="minorHAnsi"/>
                <w:b/>
                <w:bCs/>
                <w:i/>
                <w:iCs/>
                <w:szCs w:val="24"/>
                <w:lang w:val="en-ID"/>
                <w14:ligatures w14:val="standardContextual"/>
              </w:rPr>
              <w:t>Mean Square</w:t>
            </w:r>
          </w:p>
        </w:tc>
        <w:tc>
          <w:tcPr>
            <w:tcW w:w="894" w:type="pct"/>
            <w:tcBorders>
              <w:top w:val="single" w:sz="4" w:space="0" w:color="auto"/>
              <w:bottom w:val="single" w:sz="4" w:space="0" w:color="auto"/>
            </w:tcBorders>
            <w:vAlign w:val="center"/>
          </w:tcPr>
          <w:p w14:paraId="23987E7F" w14:textId="77777777" w:rsidR="00E36991" w:rsidRPr="00525B02" w:rsidRDefault="00E36991" w:rsidP="0080059D">
            <w:pPr>
              <w:autoSpaceDE w:val="0"/>
              <w:autoSpaceDN w:val="0"/>
              <w:adjustRightInd w:val="0"/>
              <w:spacing w:after="0" w:line="320" w:lineRule="atLeast"/>
              <w:ind w:left="60" w:right="60"/>
              <w:jc w:val="center"/>
              <w:rPr>
                <w:rFonts w:eastAsiaTheme="minorHAnsi"/>
                <w:b/>
                <w:bCs/>
                <w:i/>
                <w:iCs/>
                <w:szCs w:val="24"/>
                <w:lang w:val="en-ID"/>
                <w14:ligatures w14:val="standardContextual"/>
              </w:rPr>
            </w:pPr>
            <w:r w:rsidRPr="00525B02">
              <w:rPr>
                <w:rFonts w:eastAsiaTheme="minorHAnsi"/>
                <w:b/>
                <w:bCs/>
                <w:i/>
                <w:iCs/>
                <w:szCs w:val="24"/>
                <w:lang w:val="en-ID"/>
                <w14:ligatures w14:val="standardContextual"/>
              </w:rPr>
              <w:t>F</w:t>
            </w:r>
          </w:p>
        </w:tc>
        <w:tc>
          <w:tcPr>
            <w:tcW w:w="535" w:type="pct"/>
            <w:tcBorders>
              <w:top w:val="single" w:sz="4" w:space="0" w:color="auto"/>
              <w:bottom w:val="single" w:sz="4" w:space="0" w:color="auto"/>
            </w:tcBorders>
            <w:vAlign w:val="center"/>
          </w:tcPr>
          <w:p w14:paraId="2C39A6A1" w14:textId="77777777" w:rsidR="00E36991" w:rsidRPr="00525B02" w:rsidRDefault="00E36991" w:rsidP="0080059D">
            <w:pPr>
              <w:autoSpaceDE w:val="0"/>
              <w:autoSpaceDN w:val="0"/>
              <w:adjustRightInd w:val="0"/>
              <w:spacing w:after="0" w:line="320" w:lineRule="atLeast"/>
              <w:ind w:left="60" w:right="60"/>
              <w:jc w:val="center"/>
              <w:rPr>
                <w:rFonts w:eastAsiaTheme="minorHAnsi"/>
                <w:b/>
                <w:bCs/>
                <w:i/>
                <w:iCs/>
                <w:szCs w:val="24"/>
                <w:lang w:val="en-ID"/>
                <w14:ligatures w14:val="standardContextual"/>
              </w:rPr>
            </w:pPr>
            <w:r w:rsidRPr="00525B02">
              <w:rPr>
                <w:rFonts w:eastAsiaTheme="minorHAnsi"/>
                <w:b/>
                <w:bCs/>
                <w:i/>
                <w:iCs/>
                <w:szCs w:val="24"/>
                <w:lang w:val="en-ID"/>
                <w14:ligatures w14:val="standardContextual"/>
              </w:rPr>
              <w:t>Sig.</w:t>
            </w:r>
          </w:p>
        </w:tc>
      </w:tr>
      <w:tr w:rsidR="00E36991" w:rsidRPr="00525B02" w14:paraId="59CB6930" w14:textId="77777777" w:rsidTr="00E36991">
        <w:trPr>
          <w:cantSplit/>
        </w:trPr>
        <w:tc>
          <w:tcPr>
            <w:tcW w:w="464" w:type="pct"/>
            <w:vMerge w:val="restart"/>
            <w:tcBorders>
              <w:top w:val="single" w:sz="4" w:space="0" w:color="auto"/>
            </w:tcBorders>
          </w:tcPr>
          <w:p w14:paraId="14AF9022" w14:textId="77777777" w:rsidR="00E36991" w:rsidRPr="00525B02" w:rsidRDefault="00E36991" w:rsidP="0080059D">
            <w:pPr>
              <w:autoSpaceDE w:val="0"/>
              <w:autoSpaceDN w:val="0"/>
              <w:adjustRightInd w:val="0"/>
              <w:spacing w:after="0" w:line="320" w:lineRule="atLeast"/>
              <w:ind w:left="60" w:right="60"/>
              <w:rPr>
                <w:rFonts w:eastAsiaTheme="minorHAnsi"/>
                <w:szCs w:val="24"/>
                <w:lang w:val="en-ID"/>
                <w14:ligatures w14:val="standardContextual"/>
              </w:rPr>
            </w:pPr>
            <w:r w:rsidRPr="00525B02">
              <w:rPr>
                <w:rFonts w:eastAsiaTheme="minorHAnsi"/>
                <w:szCs w:val="24"/>
                <w:lang w:val="en-ID"/>
                <w14:ligatures w14:val="standardContextual"/>
              </w:rPr>
              <w:t>1</w:t>
            </w:r>
          </w:p>
        </w:tc>
        <w:tc>
          <w:tcPr>
            <w:tcW w:w="813" w:type="pct"/>
            <w:tcBorders>
              <w:top w:val="single" w:sz="4" w:space="0" w:color="auto"/>
            </w:tcBorders>
          </w:tcPr>
          <w:p w14:paraId="2E392FD6" w14:textId="77777777" w:rsidR="00E36991" w:rsidRPr="00525B02" w:rsidRDefault="00E36991" w:rsidP="0080059D">
            <w:pPr>
              <w:autoSpaceDE w:val="0"/>
              <w:autoSpaceDN w:val="0"/>
              <w:adjustRightInd w:val="0"/>
              <w:spacing w:after="0" w:line="320" w:lineRule="atLeast"/>
              <w:ind w:left="60" w:right="60"/>
              <w:rPr>
                <w:rFonts w:eastAsiaTheme="minorHAnsi"/>
                <w:i/>
                <w:iCs/>
                <w:szCs w:val="24"/>
                <w:lang w:val="en-ID"/>
                <w14:ligatures w14:val="standardContextual"/>
              </w:rPr>
            </w:pPr>
            <w:r w:rsidRPr="00525B02">
              <w:rPr>
                <w:rFonts w:eastAsiaTheme="minorHAnsi"/>
                <w:i/>
                <w:iCs/>
                <w:szCs w:val="24"/>
                <w:lang w:val="en-ID"/>
                <w14:ligatures w14:val="standardContextual"/>
              </w:rPr>
              <w:t>Regression</w:t>
            </w:r>
          </w:p>
        </w:tc>
        <w:tc>
          <w:tcPr>
            <w:tcW w:w="930" w:type="pct"/>
            <w:tcBorders>
              <w:top w:val="single" w:sz="4" w:space="0" w:color="auto"/>
            </w:tcBorders>
          </w:tcPr>
          <w:p w14:paraId="62ECE328"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439.914</w:t>
            </w:r>
          </w:p>
        </w:tc>
        <w:tc>
          <w:tcPr>
            <w:tcW w:w="472" w:type="pct"/>
            <w:tcBorders>
              <w:top w:val="single" w:sz="4" w:space="0" w:color="auto"/>
            </w:tcBorders>
          </w:tcPr>
          <w:p w14:paraId="34D35B23"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4</w:t>
            </w:r>
          </w:p>
        </w:tc>
        <w:tc>
          <w:tcPr>
            <w:tcW w:w="891" w:type="pct"/>
            <w:tcBorders>
              <w:top w:val="single" w:sz="4" w:space="0" w:color="auto"/>
            </w:tcBorders>
          </w:tcPr>
          <w:p w14:paraId="2B5C0CE2"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109.979</w:t>
            </w:r>
          </w:p>
        </w:tc>
        <w:tc>
          <w:tcPr>
            <w:tcW w:w="894" w:type="pct"/>
            <w:tcBorders>
              <w:top w:val="single" w:sz="4" w:space="0" w:color="auto"/>
            </w:tcBorders>
          </w:tcPr>
          <w:p w14:paraId="0566F24D"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12515.455</w:t>
            </w:r>
          </w:p>
        </w:tc>
        <w:tc>
          <w:tcPr>
            <w:tcW w:w="535" w:type="pct"/>
            <w:tcBorders>
              <w:top w:val="single" w:sz="4" w:space="0" w:color="auto"/>
            </w:tcBorders>
          </w:tcPr>
          <w:p w14:paraId="596A304A"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.000</w:t>
            </w:r>
            <w:r w:rsidRPr="00525B02">
              <w:rPr>
                <w:rFonts w:eastAsiaTheme="minorHAnsi"/>
                <w:szCs w:val="24"/>
                <w:vertAlign w:val="superscript"/>
                <w:lang w:val="en-ID"/>
                <w14:ligatures w14:val="standardContextual"/>
              </w:rPr>
              <w:t>b</w:t>
            </w:r>
          </w:p>
        </w:tc>
      </w:tr>
      <w:tr w:rsidR="00E36991" w:rsidRPr="00525B02" w14:paraId="3CDB50E4" w14:textId="77777777" w:rsidTr="00E36991">
        <w:trPr>
          <w:cantSplit/>
        </w:trPr>
        <w:tc>
          <w:tcPr>
            <w:tcW w:w="464" w:type="pct"/>
            <w:vMerge/>
          </w:tcPr>
          <w:p w14:paraId="6B8F3C43"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c>
          <w:tcPr>
            <w:tcW w:w="813" w:type="pct"/>
          </w:tcPr>
          <w:p w14:paraId="7107D0C5" w14:textId="77777777" w:rsidR="00E36991" w:rsidRPr="00525B02" w:rsidRDefault="00E36991" w:rsidP="0080059D">
            <w:pPr>
              <w:autoSpaceDE w:val="0"/>
              <w:autoSpaceDN w:val="0"/>
              <w:adjustRightInd w:val="0"/>
              <w:spacing w:after="0" w:line="320" w:lineRule="atLeast"/>
              <w:ind w:left="60" w:right="60"/>
              <w:rPr>
                <w:rFonts w:eastAsiaTheme="minorHAnsi"/>
                <w:i/>
                <w:iCs/>
                <w:szCs w:val="24"/>
                <w:lang w:val="en-ID"/>
                <w14:ligatures w14:val="standardContextual"/>
              </w:rPr>
            </w:pPr>
            <w:r w:rsidRPr="00525B02">
              <w:rPr>
                <w:rFonts w:eastAsiaTheme="minorHAnsi"/>
                <w:i/>
                <w:iCs/>
                <w:szCs w:val="24"/>
                <w:lang w:val="en-ID"/>
                <w14:ligatures w14:val="standardContextual"/>
              </w:rPr>
              <w:t>Residual</w:t>
            </w:r>
          </w:p>
        </w:tc>
        <w:tc>
          <w:tcPr>
            <w:tcW w:w="930" w:type="pct"/>
          </w:tcPr>
          <w:p w14:paraId="53E10E46"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.448</w:t>
            </w:r>
          </w:p>
        </w:tc>
        <w:tc>
          <w:tcPr>
            <w:tcW w:w="472" w:type="pct"/>
          </w:tcPr>
          <w:p w14:paraId="7BED853E"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51</w:t>
            </w:r>
          </w:p>
        </w:tc>
        <w:tc>
          <w:tcPr>
            <w:tcW w:w="891" w:type="pct"/>
          </w:tcPr>
          <w:p w14:paraId="621D985A"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.009</w:t>
            </w:r>
          </w:p>
        </w:tc>
        <w:tc>
          <w:tcPr>
            <w:tcW w:w="894" w:type="pct"/>
            <w:vAlign w:val="center"/>
          </w:tcPr>
          <w:p w14:paraId="246AA637"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c>
          <w:tcPr>
            <w:tcW w:w="535" w:type="pct"/>
            <w:vAlign w:val="center"/>
          </w:tcPr>
          <w:p w14:paraId="2A774693"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r>
      <w:tr w:rsidR="00E36991" w:rsidRPr="00525B02" w14:paraId="655DAA1E" w14:textId="77777777" w:rsidTr="00E36991">
        <w:trPr>
          <w:cantSplit/>
        </w:trPr>
        <w:tc>
          <w:tcPr>
            <w:tcW w:w="464" w:type="pct"/>
            <w:vMerge/>
          </w:tcPr>
          <w:p w14:paraId="44BB0C5A"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c>
          <w:tcPr>
            <w:tcW w:w="813" w:type="pct"/>
          </w:tcPr>
          <w:p w14:paraId="56D5A426" w14:textId="77777777" w:rsidR="00E36991" w:rsidRPr="00525B02" w:rsidRDefault="00E36991" w:rsidP="0080059D">
            <w:pPr>
              <w:autoSpaceDE w:val="0"/>
              <w:autoSpaceDN w:val="0"/>
              <w:adjustRightInd w:val="0"/>
              <w:spacing w:after="0" w:line="320" w:lineRule="atLeast"/>
              <w:ind w:left="60" w:right="60"/>
              <w:rPr>
                <w:rFonts w:eastAsiaTheme="minorHAnsi"/>
                <w:szCs w:val="24"/>
                <w:lang w:val="en-ID"/>
                <w14:ligatures w14:val="standardContextual"/>
              </w:rPr>
            </w:pPr>
            <w:r w:rsidRPr="00525B02">
              <w:rPr>
                <w:rFonts w:eastAsiaTheme="minorHAnsi"/>
                <w:szCs w:val="24"/>
                <w:lang w:val="en-ID"/>
                <w14:ligatures w14:val="standardContextual"/>
              </w:rPr>
              <w:t>Total</w:t>
            </w:r>
          </w:p>
        </w:tc>
        <w:tc>
          <w:tcPr>
            <w:tcW w:w="930" w:type="pct"/>
          </w:tcPr>
          <w:p w14:paraId="5D071C45"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440.362</w:t>
            </w:r>
          </w:p>
        </w:tc>
        <w:tc>
          <w:tcPr>
            <w:tcW w:w="472" w:type="pct"/>
          </w:tcPr>
          <w:p w14:paraId="74D4746E" w14:textId="77777777" w:rsidR="00E36991" w:rsidRPr="00525B02" w:rsidRDefault="00E36991" w:rsidP="0080059D">
            <w:pPr>
              <w:autoSpaceDE w:val="0"/>
              <w:autoSpaceDN w:val="0"/>
              <w:adjustRightInd w:val="0"/>
              <w:spacing w:after="0" w:line="320" w:lineRule="atLeast"/>
              <w:ind w:left="60" w:right="60"/>
              <w:jc w:val="right"/>
              <w:rPr>
                <w:rFonts w:eastAsiaTheme="minorHAnsi"/>
                <w:szCs w:val="24"/>
                <w:lang w:val="en-ID"/>
                <w14:ligatures w14:val="standardContextual"/>
              </w:rPr>
            </w:pPr>
            <w:r w:rsidRPr="00525B02">
              <w:rPr>
                <w:rFonts w:eastAsiaTheme="minorHAnsi"/>
                <w:szCs w:val="24"/>
                <w:lang w:val="en-ID"/>
                <w14:ligatures w14:val="standardContextual"/>
              </w:rPr>
              <w:t>55</w:t>
            </w:r>
          </w:p>
        </w:tc>
        <w:tc>
          <w:tcPr>
            <w:tcW w:w="891" w:type="pct"/>
            <w:vAlign w:val="center"/>
          </w:tcPr>
          <w:p w14:paraId="15839959"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c>
          <w:tcPr>
            <w:tcW w:w="894" w:type="pct"/>
            <w:vAlign w:val="center"/>
          </w:tcPr>
          <w:p w14:paraId="749EA8B2"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c>
          <w:tcPr>
            <w:tcW w:w="535" w:type="pct"/>
            <w:vAlign w:val="center"/>
          </w:tcPr>
          <w:p w14:paraId="05BAABCE" w14:textId="77777777" w:rsidR="00E36991" w:rsidRPr="00525B02" w:rsidRDefault="00E36991" w:rsidP="0080059D">
            <w:pPr>
              <w:autoSpaceDE w:val="0"/>
              <w:autoSpaceDN w:val="0"/>
              <w:adjustRightInd w:val="0"/>
              <w:spacing w:after="0"/>
              <w:rPr>
                <w:rFonts w:eastAsiaTheme="minorHAnsi"/>
                <w:szCs w:val="24"/>
                <w:lang w:val="en-ID"/>
                <w14:ligatures w14:val="standardContextual"/>
              </w:rPr>
            </w:pPr>
          </w:p>
        </w:tc>
      </w:tr>
    </w:tbl>
    <w:p w14:paraId="28974DD3" w14:textId="77777777" w:rsidR="00E36991" w:rsidRPr="00020149" w:rsidRDefault="00E36991" w:rsidP="00E36991">
      <w:pPr>
        <w:spacing w:after="120"/>
        <w:rPr>
          <w:rFonts w:asciiTheme="majorBidi" w:hAnsiTheme="majorBidi" w:cstheme="majorBidi"/>
          <w:szCs w:val="20"/>
        </w:rPr>
      </w:pPr>
    </w:p>
    <w:p w14:paraId="76E5DCEF" w14:textId="17802A56" w:rsidR="00020149" w:rsidRDefault="00020149" w:rsidP="00020149">
      <w:pPr>
        <w:spacing w:after="120"/>
        <w:rPr>
          <w:rFonts w:asciiTheme="majorBidi" w:hAnsiTheme="majorBidi" w:cstheme="majorBidi"/>
          <w:szCs w:val="20"/>
        </w:rPr>
      </w:pPr>
      <w:proofErr w:type="spellStart"/>
      <w:r w:rsidRPr="00020149">
        <w:rPr>
          <w:rFonts w:asciiTheme="majorBidi" w:hAnsiTheme="majorBidi" w:cstheme="majorBidi"/>
          <w:szCs w:val="20"/>
        </w:rPr>
        <w:t>Berbeda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terbukti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signifikan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Temuan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investor </w:t>
      </w:r>
      <w:proofErr w:type="spellStart"/>
      <w:r w:rsidRPr="00020149">
        <w:rPr>
          <w:rFonts w:asciiTheme="majorBidi" w:hAnsiTheme="majorBidi" w:cstheme="majorBidi"/>
          <w:szCs w:val="20"/>
        </w:rPr>
        <w:t>belum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menjadikan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faktor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utama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dipersepsikan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kewajiban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regulasi</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bersifat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sehingga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memberikan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sinyal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tambahan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cukup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bagi</w:t>
      </w:r>
      <w:proofErr w:type="spellEnd"/>
      <w:r w:rsidRPr="00020149">
        <w:rPr>
          <w:rFonts w:asciiTheme="majorBidi" w:hAnsiTheme="majorBidi" w:cstheme="majorBidi"/>
          <w:szCs w:val="20"/>
        </w:rPr>
        <w:t xml:space="preserve"> pasar. </w:t>
      </w:r>
      <w:proofErr w:type="spellStart"/>
      <w:r w:rsidRPr="00020149">
        <w:rPr>
          <w:rFonts w:asciiTheme="majorBidi" w:hAnsiTheme="majorBidi" w:cstheme="majorBidi"/>
          <w:szCs w:val="20"/>
        </w:rPr>
        <w:t>Selain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juga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terbukti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memediasi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hubungan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Investor </w:t>
      </w:r>
      <w:proofErr w:type="spellStart"/>
      <w:r w:rsidRPr="00020149">
        <w:rPr>
          <w:rFonts w:asciiTheme="majorBidi" w:hAnsiTheme="majorBidi" w:cstheme="majorBidi"/>
          <w:szCs w:val="20"/>
        </w:rPr>
        <w:t>cenderung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merespons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langsung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tanpa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mempertimbangkan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perantara</w:t>
      </w:r>
      <w:proofErr w:type="spellEnd"/>
      <w:r w:rsidRPr="00020149">
        <w:rPr>
          <w:rFonts w:asciiTheme="majorBidi" w:hAnsiTheme="majorBidi" w:cstheme="majorBidi"/>
          <w:szCs w:val="20"/>
        </w:rPr>
        <w:t xml:space="preserve">. Hasil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manfaat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lebih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bersifat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langsung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yaitu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melalui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peningkatan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karena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hanya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mengandalkan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kualitas</w:t>
      </w:r>
      <w:proofErr w:type="spellEnd"/>
      <w:r w:rsidRPr="00020149">
        <w:rPr>
          <w:rFonts w:asciiTheme="majorBidi" w:hAnsiTheme="majorBidi" w:cstheme="majorBidi"/>
          <w:szCs w:val="20"/>
        </w:rPr>
        <w:t xml:space="preserve"> audit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tanpa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didukung</w:t>
      </w:r>
      <w:proofErr w:type="spellEnd"/>
      <w:r w:rsidRPr="00020149">
        <w:rPr>
          <w:rFonts w:asciiTheme="majorBidi" w:hAnsiTheme="majorBidi" w:cstheme="majorBidi"/>
          <w:szCs w:val="20"/>
        </w:rPr>
        <w:t xml:space="preserve"> oleh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yang </w:t>
      </w:r>
      <w:proofErr w:type="spellStart"/>
      <w:r w:rsidRPr="00020149">
        <w:rPr>
          <w:rFonts w:asciiTheme="majorBidi" w:hAnsiTheme="majorBidi" w:cstheme="majorBidi"/>
          <w:szCs w:val="20"/>
        </w:rPr>
        <w:t>tinggi</w:t>
      </w:r>
      <w:proofErr w:type="spellEnd"/>
      <w:r w:rsidRPr="00020149">
        <w:rPr>
          <w:rFonts w:asciiTheme="majorBidi" w:hAnsiTheme="majorBidi" w:cstheme="majorBidi"/>
          <w:szCs w:val="20"/>
        </w:rPr>
        <w:t>.</w:t>
      </w:r>
    </w:p>
    <w:p w14:paraId="2AE4EBC0" w14:textId="1420DEFE" w:rsidR="00E36991" w:rsidRDefault="00E36991" w:rsidP="00E36991">
      <w:pPr>
        <w:spacing w:after="120"/>
        <w:jc w:val="center"/>
        <w:rPr>
          <w:rFonts w:asciiTheme="majorBidi" w:hAnsiTheme="majorBidi" w:cstheme="majorBidi"/>
          <w:szCs w:val="20"/>
        </w:rPr>
      </w:pPr>
      <w:proofErr w:type="spellStart"/>
      <w:r>
        <w:rPr>
          <w:rFonts w:asciiTheme="majorBidi" w:hAnsiTheme="majorBidi" w:cstheme="majorBidi"/>
          <w:szCs w:val="20"/>
        </w:rPr>
        <w:t>Tabel</w:t>
      </w:r>
      <w:proofErr w:type="spellEnd"/>
      <w:r>
        <w:rPr>
          <w:rFonts w:asciiTheme="majorBidi" w:hAnsiTheme="majorBidi" w:cstheme="majorBidi"/>
          <w:szCs w:val="20"/>
        </w:rPr>
        <w:t xml:space="preserve"> 9 </w:t>
      </w:r>
      <w:r w:rsidRPr="00E36991">
        <w:rPr>
          <w:rFonts w:asciiTheme="majorBidi" w:hAnsiTheme="majorBidi" w:cstheme="majorBidi"/>
          <w:szCs w:val="20"/>
        </w:rPr>
        <w:t xml:space="preserve">Hasil Uji </w:t>
      </w:r>
      <w:proofErr w:type="spellStart"/>
      <w:r w:rsidRPr="00E36991">
        <w:rPr>
          <w:rFonts w:asciiTheme="majorBidi" w:hAnsiTheme="majorBidi" w:cstheme="majorBidi"/>
          <w:szCs w:val="20"/>
        </w:rPr>
        <w:t>Statistik</w:t>
      </w:r>
      <w:proofErr w:type="spellEnd"/>
      <w:r w:rsidRPr="00E36991">
        <w:rPr>
          <w:rFonts w:asciiTheme="majorBidi" w:hAnsiTheme="majorBidi" w:cstheme="majorBidi"/>
          <w:szCs w:val="20"/>
        </w:rPr>
        <w:t xml:space="preserve"> t</w:t>
      </w:r>
    </w:p>
    <w:tbl>
      <w:tblPr>
        <w:tblW w:w="581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4"/>
        <w:gridCol w:w="3544"/>
        <w:gridCol w:w="1134"/>
        <w:gridCol w:w="851"/>
      </w:tblGrid>
      <w:tr w:rsidR="00E36991" w:rsidRPr="00C00C60" w14:paraId="2DB1C615" w14:textId="77777777" w:rsidTr="0080059D">
        <w:trPr>
          <w:cantSplit/>
          <w:trHeight w:val="317"/>
          <w:jc w:val="center"/>
        </w:trPr>
        <w:tc>
          <w:tcPr>
            <w:tcW w:w="3828" w:type="dxa"/>
            <w:gridSpan w:val="2"/>
            <w:vMerge w:val="restart"/>
            <w:tcBorders>
              <w:top w:val="single" w:sz="4" w:space="0" w:color="auto"/>
              <w:bottom w:val="single" w:sz="4" w:space="0" w:color="auto"/>
            </w:tcBorders>
            <w:vAlign w:val="center"/>
          </w:tcPr>
          <w:p w14:paraId="3DAED4B0" w14:textId="77777777" w:rsidR="00E36991" w:rsidRPr="00C00C60" w:rsidRDefault="00E36991" w:rsidP="0080059D">
            <w:pPr>
              <w:autoSpaceDE w:val="0"/>
              <w:autoSpaceDN w:val="0"/>
              <w:adjustRightInd w:val="0"/>
              <w:spacing w:after="0"/>
              <w:ind w:left="60" w:right="60"/>
              <w:jc w:val="center"/>
              <w:rPr>
                <w:szCs w:val="24"/>
                <w:lang w:val="en-ID"/>
                <w14:ligatures w14:val="standardContextual"/>
              </w:rPr>
            </w:pPr>
            <w:bookmarkStart w:id="2" w:name="_Hlk219321727"/>
            <w:r w:rsidRPr="00C00C60">
              <w:rPr>
                <w:szCs w:val="24"/>
                <w:lang w:val="en-ID"/>
                <w14:ligatures w14:val="standardContextual"/>
              </w:rPr>
              <w:t>Model</w:t>
            </w:r>
          </w:p>
        </w:tc>
        <w:tc>
          <w:tcPr>
            <w:tcW w:w="1134" w:type="dxa"/>
            <w:vMerge w:val="restart"/>
            <w:tcBorders>
              <w:top w:val="single" w:sz="4" w:space="0" w:color="auto"/>
              <w:bottom w:val="single" w:sz="4" w:space="0" w:color="auto"/>
            </w:tcBorders>
            <w:vAlign w:val="center"/>
          </w:tcPr>
          <w:p w14:paraId="77223A7A" w14:textId="77777777" w:rsidR="00E36991" w:rsidRPr="00C00C60" w:rsidRDefault="00E36991" w:rsidP="0080059D">
            <w:pPr>
              <w:autoSpaceDE w:val="0"/>
              <w:autoSpaceDN w:val="0"/>
              <w:adjustRightInd w:val="0"/>
              <w:spacing w:after="0"/>
              <w:ind w:left="60" w:right="60"/>
              <w:jc w:val="center"/>
              <w:rPr>
                <w:szCs w:val="24"/>
                <w:lang w:val="en-ID"/>
                <w14:ligatures w14:val="standardContextual"/>
              </w:rPr>
            </w:pPr>
            <w:r w:rsidRPr="00C00C60">
              <w:rPr>
                <w:szCs w:val="24"/>
                <w:lang w:val="en-ID"/>
                <w14:ligatures w14:val="standardContextual"/>
              </w:rPr>
              <w:t>t</w:t>
            </w:r>
          </w:p>
        </w:tc>
        <w:tc>
          <w:tcPr>
            <w:tcW w:w="851" w:type="dxa"/>
            <w:vMerge w:val="restart"/>
            <w:tcBorders>
              <w:top w:val="single" w:sz="4" w:space="0" w:color="auto"/>
              <w:bottom w:val="single" w:sz="4" w:space="0" w:color="auto"/>
            </w:tcBorders>
            <w:vAlign w:val="center"/>
          </w:tcPr>
          <w:p w14:paraId="772A52A7" w14:textId="77777777" w:rsidR="00E36991" w:rsidRPr="00C00C60" w:rsidRDefault="00E36991" w:rsidP="0080059D">
            <w:pPr>
              <w:autoSpaceDE w:val="0"/>
              <w:autoSpaceDN w:val="0"/>
              <w:adjustRightInd w:val="0"/>
              <w:spacing w:after="0"/>
              <w:ind w:left="60" w:right="60"/>
              <w:jc w:val="center"/>
              <w:rPr>
                <w:szCs w:val="24"/>
                <w:lang w:val="en-ID"/>
                <w14:ligatures w14:val="standardContextual"/>
              </w:rPr>
            </w:pPr>
            <w:r w:rsidRPr="00C00C60">
              <w:rPr>
                <w:szCs w:val="24"/>
                <w:lang w:val="en-ID"/>
                <w14:ligatures w14:val="standardContextual"/>
              </w:rPr>
              <w:t>Sig.</w:t>
            </w:r>
          </w:p>
        </w:tc>
      </w:tr>
      <w:tr w:rsidR="00E36991" w:rsidRPr="00C00C60" w14:paraId="35BCB8D3" w14:textId="77777777" w:rsidTr="0080059D">
        <w:trPr>
          <w:cantSplit/>
          <w:trHeight w:val="317"/>
          <w:jc w:val="center"/>
        </w:trPr>
        <w:tc>
          <w:tcPr>
            <w:tcW w:w="3828" w:type="dxa"/>
            <w:gridSpan w:val="2"/>
            <w:vMerge/>
            <w:tcBorders>
              <w:top w:val="nil"/>
              <w:bottom w:val="single" w:sz="4" w:space="0" w:color="auto"/>
            </w:tcBorders>
            <w:vAlign w:val="bottom"/>
          </w:tcPr>
          <w:p w14:paraId="1808DF62" w14:textId="77777777" w:rsidR="00E36991" w:rsidRPr="00C00C60" w:rsidRDefault="00E36991" w:rsidP="0080059D">
            <w:pPr>
              <w:autoSpaceDE w:val="0"/>
              <w:autoSpaceDN w:val="0"/>
              <w:adjustRightInd w:val="0"/>
              <w:spacing w:after="0"/>
              <w:rPr>
                <w:szCs w:val="24"/>
                <w:lang w:val="en-ID"/>
                <w14:ligatures w14:val="standardContextual"/>
              </w:rPr>
            </w:pPr>
          </w:p>
        </w:tc>
        <w:tc>
          <w:tcPr>
            <w:tcW w:w="1134" w:type="dxa"/>
            <w:vMerge/>
            <w:tcBorders>
              <w:top w:val="nil"/>
              <w:bottom w:val="single" w:sz="4" w:space="0" w:color="auto"/>
            </w:tcBorders>
            <w:vAlign w:val="bottom"/>
          </w:tcPr>
          <w:p w14:paraId="276E7E95" w14:textId="77777777" w:rsidR="00E36991" w:rsidRPr="00C00C60" w:rsidRDefault="00E36991" w:rsidP="0080059D">
            <w:pPr>
              <w:autoSpaceDE w:val="0"/>
              <w:autoSpaceDN w:val="0"/>
              <w:adjustRightInd w:val="0"/>
              <w:spacing w:after="0"/>
              <w:rPr>
                <w:szCs w:val="24"/>
                <w:lang w:val="en-ID"/>
                <w14:ligatures w14:val="standardContextual"/>
              </w:rPr>
            </w:pPr>
          </w:p>
        </w:tc>
        <w:tc>
          <w:tcPr>
            <w:tcW w:w="851" w:type="dxa"/>
            <w:vMerge/>
            <w:tcBorders>
              <w:top w:val="nil"/>
              <w:bottom w:val="single" w:sz="4" w:space="0" w:color="auto"/>
            </w:tcBorders>
            <w:vAlign w:val="bottom"/>
          </w:tcPr>
          <w:p w14:paraId="54FAD4A6" w14:textId="77777777" w:rsidR="00E36991" w:rsidRPr="00C00C60" w:rsidRDefault="00E36991" w:rsidP="0080059D">
            <w:pPr>
              <w:autoSpaceDE w:val="0"/>
              <w:autoSpaceDN w:val="0"/>
              <w:adjustRightInd w:val="0"/>
              <w:spacing w:after="0"/>
              <w:rPr>
                <w:szCs w:val="24"/>
                <w:lang w:val="en-ID"/>
                <w14:ligatures w14:val="standardContextual"/>
              </w:rPr>
            </w:pPr>
          </w:p>
        </w:tc>
      </w:tr>
      <w:tr w:rsidR="00E36991" w:rsidRPr="00C00C60" w14:paraId="46849AE7" w14:textId="77777777" w:rsidTr="0080059D">
        <w:trPr>
          <w:cantSplit/>
          <w:jc w:val="center"/>
        </w:trPr>
        <w:tc>
          <w:tcPr>
            <w:tcW w:w="284" w:type="dxa"/>
            <w:vMerge w:val="restart"/>
            <w:tcBorders>
              <w:top w:val="single" w:sz="4" w:space="0" w:color="auto"/>
            </w:tcBorders>
          </w:tcPr>
          <w:p w14:paraId="240B4C4C" w14:textId="77777777" w:rsidR="00E36991" w:rsidRPr="00C00C60" w:rsidRDefault="00E36991" w:rsidP="0080059D">
            <w:pPr>
              <w:autoSpaceDE w:val="0"/>
              <w:autoSpaceDN w:val="0"/>
              <w:adjustRightInd w:val="0"/>
              <w:spacing w:after="0"/>
              <w:ind w:left="60" w:right="60"/>
              <w:rPr>
                <w:szCs w:val="24"/>
                <w:lang w:val="en-ID"/>
                <w14:ligatures w14:val="standardContextual"/>
              </w:rPr>
            </w:pPr>
            <w:r w:rsidRPr="00C00C60">
              <w:rPr>
                <w:szCs w:val="24"/>
                <w:lang w:val="en-ID"/>
                <w14:ligatures w14:val="standardContextual"/>
              </w:rPr>
              <w:t>1</w:t>
            </w:r>
          </w:p>
        </w:tc>
        <w:tc>
          <w:tcPr>
            <w:tcW w:w="3544" w:type="dxa"/>
            <w:tcBorders>
              <w:top w:val="single" w:sz="4" w:space="0" w:color="auto"/>
            </w:tcBorders>
          </w:tcPr>
          <w:p w14:paraId="607ACAB0" w14:textId="77777777" w:rsidR="00E36991" w:rsidRPr="00C00C60" w:rsidRDefault="00E36991" w:rsidP="0080059D">
            <w:pPr>
              <w:autoSpaceDE w:val="0"/>
              <w:autoSpaceDN w:val="0"/>
              <w:adjustRightInd w:val="0"/>
              <w:spacing w:after="0"/>
              <w:ind w:left="60" w:right="60"/>
              <w:rPr>
                <w:i/>
                <w:iCs/>
                <w:szCs w:val="24"/>
                <w:lang w:val="en-ID"/>
                <w14:ligatures w14:val="standardContextual"/>
              </w:rPr>
            </w:pPr>
            <w:r w:rsidRPr="00C00C60">
              <w:rPr>
                <w:i/>
                <w:iCs/>
                <w:szCs w:val="24"/>
                <w:lang w:val="en-ID"/>
                <w14:ligatures w14:val="standardContextual"/>
              </w:rPr>
              <w:t>(Constant)</w:t>
            </w:r>
          </w:p>
        </w:tc>
        <w:tc>
          <w:tcPr>
            <w:tcW w:w="1134" w:type="dxa"/>
            <w:tcBorders>
              <w:top w:val="single" w:sz="4" w:space="0" w:color="auto"/>
            </w:tcBorders>
          </w:tcPr>
          <w:p w14:paraId="61BE9BED"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rsidRPr="00C00C60">
              <w:rPr>
                <w:szCs w:val="24"/>
                <w:lang w:val="en-ID"/>
                <w14:ligatures w14:val="standardContextual"/>
              </w:rPr>
              <w:t>-</w:t>
            </w:r>
            <w:r>
              <w:rPr>
                <w:szCs w:val="24"/>
                <w:lang w:val="en-ID"/>
                <w14:ligatures w14:val="standardContextual"/>
              </w:rPr>
              <w:t>0</w:t>
            </w:r>
            <w:r w:rsidRPr="00C00C60">
              <w:rPr>
                <w:szCs w:val="24"/>
                <w:lang w:val="en-ID"/>
                <w14:ligatures w14:val="standardContextual"/>
              </w:rPr>
              <w:t>.977</w:t>
            </w:r>
          </w:p>
        </w:tc>
        <w:tc>
          <w:tcPr>
            <w:tcW w:w="851" w:type="dxa"/>
            <w:tcBorders>
              <w:top w:val="single" w:sz="4" w:space="0" w:color="auto"/>
            </w:tcBorders>
          </w:tcPr>
          <w:p w14:paraId="6870B2B4"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rPr>
                <w:szCs w:val="24"/>
                <w:lang w:val="en-ID"/>
                <w14:ligatures w14:val="standardContextual"/>
              </w:rPr>
              <w:t>0</w:t>
            </w:r>
            <w:r w:rsidRPr="00C00C60">
              <w:rPr>
                <w:szCs w:val="24"/>
                <w:lang w:val="en-ID"/>
                <w14:ligatures w14:val="standardContextual"/>
              </w:rPr>
              <w:t>.333</w:t>
            </w:r>
          </w:p>
        </w:tc>
      </w:tr>
      <w:tr w:rsidR="00E36991" w:rsidRPr="00C00C60" w14:paraId="0944B794" w14:textId="77777777" w:rsidTr="0080059D">
        <w:trPr>
          <w:cantSplit/>
          <w:jc w:val="center"/>
        </w:trPr>
        <w:tc>
          <w:tcPr>
            <w:tcW w:w="284" w:type="dxa"/>
            <w:vMerge/>
          </w:tcPr>
          <w:p w14:paraId="68375EE4" w14:textId="77777777" w:rsidR="00E36991" w:rsidRPr="00C00C60" w:rsidRDefault="00E36991" w:rsidP="0080059D">
            <w:pPr>
              <w:autoSpaceDE w:val="0"/>
              <w:autoSpaceDN w:val="0"/>
              <w:adjustRightInd w:val="0"/>
              <w:spacing w:after="0"/>
              <w:rPr>
                <w:szCs w:val="24"/>
                <w:lang w:val="en-ID"/>
                <w14:ligatures w14:val="standardContextual"/>
              </w:rPr>
            </w:pPr>
          </w:p>
        </w:tc>
        <w:tc>
          <w:tcPr>
            <w:tcW w:w="3544" w:type="dxa"/>
          </w:tcPr>
          <w:p w14:paraId="2F403BE7" w14:textId="77777777" w:rsidR="00E36991" w:rsidRPr="00C00C60" w:rsidRDefault="00E36991" w:rsidP="0080059D">
            <w:pPr>
              <w:autoSpaceDE w:val="0"/>
              <w:autoSpaceDN w:val="0"/>
              <w:adjustRightInd w:val="0"/>
              <w:spacing w:after="0"/>
              <w:ind w:left="60" w:right="60"/>
              <w:rPr>
                <w:szCs w:val="24"/>
                <w:lang w:val="en-ID"/>
                <w14:ligatures w14:val="standardContextual"/>
              </w:rPr>
            </w:pPr>
            <w:proofErr w:type="spellStart"/>
            <w:r w:rsidRPr="00C00C60">
              <w:rPr>
                <w:szCs w:val="24"/>
                <w:lang w:val="en-ID"/>
                <w14:ligatures w14:val="standardContextual"/>
              </w:rPr>
              <w:t>Integritas</w:t>
            </w:r>
            <w:proofErr w:type="spellEnd"/>
            <w:r w:rsidRPr="00C00C60">
              <w:rPr>
                <w:szCs w:val="24"/>
                <w:lang w:val="en-ID"/>
                <w14:ligatures w14:val="standardContextual"/>
              </w:rPr>
              <w:t xml:space="preserve"> </w:t>
            </w:r>
            <w:proofErr w:type="spellStart"/>
            <w:r w:rsidRPr="00C00C60">
              <w:rPr>
                <w:szCs w:val="24"/>
                <w:lang w:val="en-ID"/>
                <w14:ligatures w14:val="standardContextual"/>
              </w:rPr>
              <w:t>Laporan</w:t>
            </w:r>
            <w:proofErr w:type="spellEnd"/>
            <w:r w:rsidRPr="00C00C60">
              <w:rPr>
                <w:szCs w:val="24"/>
                <w:lang w:val="en-ID"/>
                <w14:ligatures w14:val="standardContextual"/>
              </w:rPr>
              <w:t xml:space="preserve"> </w:t>
            </w:r>
            <w:proofErr w:type="spellStart"/>
            <w:r w:rsidRPr="00C00C60">
              <w:rPr>
                <w:szCs w:val="24"/>
                <w:lang w:val="en-ID"/>
                <w14:ligatures w14:val="standardContextual"/>
              </w:rPr>
              <w:t>Keuangan</w:t>
            </w:r>
            <w:proofErr w:type="spellEnd"/>
          </w:p>
        </w:tc>
        <w:tc>
          <w:tcPr>
            <w:tcW w:w="1134" w:type="dxa"/>
          </w:tcPr>
          <w:p w14:paraId="4E46D60C"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rsidRPr="00C00C60">
              <w:rPr>
                <w:szCs w:val="24"/>
                <w:lang w:val="en-ID"/>
                <w14:ligatures w14:val="standardContextual"/>
              </w:rPr>
              <w:t>187.065</w:t>
            </w:r>
          </w:p>
        </w:tc>
        <w:tc>
          <w:tcPr>
            <w:tcW w:w="851" w:type="dxa"/>
          </w:tcPr>
          <w:p w14:paraId="0E8E6EFE"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rPr>
                <w:szCs w:val="24"/>
                <w:lang w:val="en-ID"/>
                <w14:ligatures w14:val="standardContextual"/>
              </w:rPr>
              <w:t>0</w:t>
            </w:r>
            <w:r w:rsidRPr="00C00C60">
              <w:rPr>
                <w:szCs w:val="24"/>
                <w:lang w:val="en-ID"/>
                <w14:ligatures w14:val="standardContextual"/>
              </w:rPr>
              <w:t>.000</w:t>
            </w:r>
          </w:p>
        </w:tc>
      </w:tr>
      <w:tr w:rsidR="00E36991" w:rsidRPr="00C00C60" w14:paraId="374F579E" w14:textId="77777777" w:rsidTr="0080059D">
        <w:trPr>
          <w:cantSplit/>
          <w:jc w:val="center"/>
        </w:trPr>
        <w:tc>
          <w:tcPr>
            <w:tcW w:w="284" w:type="dxa"/>
            <w:vMerge/>
          </w:tcPr>
          <w:p w14:paraId="2C43702C" w14:textId="77777777" w:rsidR="00E36991" w:rsidRPr="00C00C60" w:rsidRDefault="00E36991" w:rsidP="0080059D">
            <w:pPr>
              <w:autoSpaceDE w:val="0"/>
              <w:autoSpaceDN w:val="0"/>
              <w:adjustRightInd w:val="0"/>
              <w:spacing w:after="0"/>
              <w:rPr>
                <w:szCs w:val="24"/>
                <w:lang w:val="en-ID"/>
                <w14:ligatures w14:val="standardContextual"/>
              </w:rPr>
            </w:pPr>
          </w:p>
        </w:tc>
        <w:tc>
          <w:tcPr>
            <w:tcW w:w="3544" w:type="dxa"/>
          </w:tcPr>
          <w:p w14:paraId="323325CC" w14:textId="77777777" w:rsidR="00E36991" w:rsidRPr="00C00C60" w:rsidRDefault="00E36991" w:rsidP="0080059D">
            <w:pPr>
              <w:autoSpaceDE w:val="0"/>
              <w:autoSpaceDN w:val="0"/>
              <w:adjustRightInd w:val="0"/>
              <w:spacing w:after="0"/>
              <w:ind w:left="60" w:right="60"/>
              <w:rPr>
                <w:szCs w:val="24"/>
                <w:lang w:val="en-ID"/>
                <w14:ligatures w14:val="standardContextual"/>
              </w:rPr>
            </w:pPr>
            <w:r>
              <w:rPr>
                <w:szCs w:val="24"/>
                <w:lang w:val="en-ID"/>
                <w14:ligatures w14:val="standardContextual"/>
              </w:rPr>
              <w:t xml:space="preserve">ILK </w:t>
            </w:r>
            <w:r w:rsidRPr="00DA551E">
              <w:rPr>
                <w:szCs w:val="24"/>
                <w:lang w:val="en-ID"/>
                <w14:ligatures w14:val="standardContextual"/>
              </w:rPr>
              <w:sym w:font="Wingdings" w:char="F0E0"/>
            </w:r>
            <w:r>
              <w:rPr>
                <w:szCs w:val="24"/>
                <w:lang w:val="en-ID"/>
                <w14:ligatures w14:val="standardContextual"/>
              </w:rPr>
              <w:t xml:space="preserve"> KA</w:t>
            </w:r>
          </w:p>
        </w:tc>
        <w:tc>
          <w:tcPr>
            <w:tcW w:w="1134" w:type="dxa"/>
          </w:tcPr>
          <w:p w14:paraId="6F3DC678"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t>2.974</w:t>
            </w:r>
          </w:p>
        </w:tc>
        <w:tc>
          <w:tcPr>
            <w:tcW w:w="851" w:type="dxa"/>
          </w:tcPr>
          <w:p w14:paraId="2FF3CEC0"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t>0.004</w:t>
            </w:r>
          </w:p>
        </w:tc>
      </w:tr>
      <w:tr w:rsidR="00E36991" w:rsidRPr="00C00C60" w14:paraId="7E66951C" w14:textId="77777777" w:rsidTr="0080059D">
        <w:trPr>
          <w:cantSplit/>
          <w:jc w:val="center"/>
        </w:trPr>
        <w:tc>
          <w:tcPr>
            <w:tcW w:w="284" w:type="dxa"/>
            <w:vMerge/>
          </w:tcPr>
          <w:p w14:paraId="79E12741" w14:textId="77777777" w:rsidR="00E36991" w:rsidRPr="00C00C60" w:rsidRDefault="00E36991" w:rsidP="0080059D">
            <w:pPr>
              <w:autoSpaceDE w:val="0"/>
              <w:autoSpaceDN w:val="0"/>
              <w:adjustRightInd w:val="0"/>
              <w:spacing w:after="0"/>
              <w:rPr>
                <w:szCs w:val="24"/>
                <w:lang w:val="en-ID"/>
                <w14:ligatures w14:val="standardContextual"/>
              </w:rPr>
            </w:pPr>
          </w:p>
        </w:tc>
        <w:tc>
          <w:tcPr>
            <w:tcW w:w="3544" w:type="dxa"/>
          </w:tcPr>
          <w:p w14:paraId="4DABE72B" w14:textId="77777777" w:rsidR="00E36991" w:rsidRPr="00C00C60" w:rsidRDefault="00E36991" w:rsidP="0080059D">
            <w:pPr>
              <w:autoSpaceDE w:val="0"/>
              <w:autoSpaceDN w:val="0"/>
              <w:adjustRightInd w:val="0"/>
              <w:spacing w:after="0"/>
              <w:ind w:left="60" w:right="60"/>
              <w:rPr>
                <w:szCs w:val="24"/>
                <w:lang w:val="en-ID"/>
                <w14:ligatures w14:val="standardContextual"/>
              </w:rPr>
            </w:pPr>
            <w:proofErr w:type="spellStart"/>
            <w:r w:rsidRPr="00C00C60">
              <w:rPr>
                <w:szCs w:val="24"/>
                <w:lang w:val="en-ID"/>
                <w14:ligatures w14:val="standardContextual"/>
              </w:rPr>
              <w:t>Kualitas</w:t>
            </w:r>
            <w:proofErr w:type="spellEnd"/>
            <w:r w:rsidRPr="00C00C60">
              <w:rPr>
                <w:szCs w:val="24"/>
                <w:lang w:val="en-ID"/>
                <w14:ligatures w14:val="standardContextual"/>
              </w:rPr>
              <w:t xml:space="preserve"> Audit</w:t>
            </w:r>
          </w:p>
        </w:tc>
        <w:tc>
          <w:tcPr>
            <w:tcW w:w="1134" w:type="dxa"/>
          </w:tcPr>
          <w:p w14:paraId="56D02E84"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rsidRPr="00C00C60">
              <w:rPr>
                <w:szCs w:val="24"/>
                <w:lang w:val="en-ID"/>
                <w14:ligatures w14:val="standardContextual"/>
              </w:rPr>
              <w:t>1.619</w:t>
            </w:r>
          </w:p>
        </w:tc>
        <w:tc>
          <w:tcPr>
            <w:tcW w:w="851" w:type="dxa"/>
          </w:tcPr>
          <w:p w14:paraId="0B956C40" w14:textId="77777777" w:rsidR="00E36991" w:rsidRPr="00C00C60" w:rsidRDefault="00E36991" w:rsidP="0080059D">
            <w:pPr>
              <w:autoSpaceDE w:val="0"/>
              <w:autoSpaceDN w:val="0"/>
              <w:adjustRightInd w:val="0"/>
              <w:spacing w:after="0"/>
              <w:ind w:left="60" w:right="60"/>
              <w:jc w:val="right"/>
              <w:rPr>
                <w:szCs w:val="24"/>
                <w:lang w:val="en-ID"/>
                <w14:ligatures w14:val="standardContextual"/>
              </w:rPr>
            </w:pPr>
            <w:r>
              <w:rPr>
                <w:szCs w:val="24"/>
                <w:lang w:val="en-ID"/>
                <w14:ligatures w14:val="standardContextual"/>
              </w:rPr>
              <w:t>0</w:t>
            </w:r>
            <w:r w:rsidRPr="00C00C60">
              <w:rPr>
                <w:szCs w:val="24"/>
                <w:lang w:val="en-ID"/>
                <w14:ligatures w14:val="standardContextual"/>
              </w:rPr>
              <w:t>.112</w:t>
            </w:r>
          </w:p>
        </w:tc>
      </w:tr>
      <w:tr w:rsidR="00E36991" w:rsidRPr="00C00C60" w14:paraId="4CEE15A4" w14:textId="77777777" w:rsidTr="0080059D">
        <w:trPr>
          <w:cantSplit/>
          <w:jc w:val="center"/>
        </w:trPr>
        <w:tc>
          <w:tcPr>
            <w:tcW w:w="284" w:type="dxa"/>
          </w:tcPr>
          <w:p w14:paraId="40734669" w14:textId="77777777" w:rsidR="00E36991" w:rsidRDefault="00E36991" w:rsidP="0080059D">
            <w:pPr>
              <w:autoSpaceDE w:val="0"/>
              <w:autoSpaceDN w:val="0"/>
              <w:adjustRightInd w:val="0"/>
              <w:spacing w:after="0"/>
              <w:rPr>
                <w:szCs w:val="24"/>
                <w:lang w:val="en-ID"/>
                <w14:ligatures w14:val="standardContextual"/>
              </w:rPr>
            </w:pPr>
          </w:p>
        </w:tc>
        <w:tc>
          <w:tcPr>
            <w:tcW w:w="3544" w:type="dxa"/>
          </w:tcPr>
          <w:p w14:paraId="21611212" w14:textId="77777777" w:rsidR="00E36991" w:rsidRDefault="00E36991" w:rsidP="0080059D">
            <w:pPr>
              <w:autoSpaceDE w:val="0"/>
              <w:autoSpaceDN w:val="0"/>
              <w:adjustRightInd w:val="0"/>
              <w:spacing w:after="0"/>
              <w:ind w:left="60" w:right="60"/>
              <w:rPr>
                <w:szCs w:val="24"/>
                <w:lang w:val="en-ID"/>
                <w14:ligatures w14:val="standardContextual"/>
              </w:rPr>
            </w:pPr>
            <w:r>
              <w:rPr>
                <w:szCs w:val="24"/>
                <w:lang w:val="en-ID"/>
                <w14:ligatures w14:val="standardContextual"/>
              </w:rPr>
              <w:t xml:space="preserve">ILK </w:t>
            </w:r>
            <w:r w:rsidRPr="005172D2">
              <w:rPr>
                <w:szCs w:val="24"/>
                <w:lang w:val="en-ID"/>
                <w14:ligatures w14:val="standardContextual"/>
              </w:rPr>
              <w:sym w:font="Wingdings" w:char="F0E0"/>
            </w:r>
            <w:r>
              <w:rPr>
                <w:szCs w:val="24"/>
                <w:lang w:val="en-ID"/>
                <w14:ligatures w14:val="standardContextual"/>
              </w:rPr>
              <w:t xml:space="preserve"> M </w:t>
            </w:r>
            <w:r w:rsidRPr="005172D2">
              <w:rPr>
                <w:szCs w:val="24"/>
                <w:lang w:val="en-ID"/>
                <w14:ligatures w14:val="standardContextual"/>
              </w:rPr>
              <w:sym w:font="Wingdings" w:char="F0E0"/>
            </w:r>
            <w:r>
              <w:rPr>
                <w:szCs w:val="24"/>
                <w:lang w:val="en-ID"/>
                <w14:ligatures w14:val="standardContextual"/>
              </w:rPr>
              <w:t xml:space="preserve"> NP</w:t>
            </w:r>
          </w:p>
        </w:tc>
        <w:tc>
          <w:tcPr>
            <w:tcW w:w="1134" w:type="dxa"/>
          </w:tcPr>
          <w:p w14:paraId="23FF13E8" w14:textId="77777777" w:rsidR="00E36991" w:rsidRPr="0074666C" w:rsidRDefault="00E36991" w:rsidP="0080059D">
            <w:pPr>
              <w:autoSpaceDE w:val="0"/>
              <w:autoSpaceDN w:val="0"/>
              <w:adjustRightInd w:val="0"/>
              <w:spacing w:after="0"/>
              <w:ind w:left="60" w:right="60"/>
              <w:jc w:val="right"/>
            </w:pPr>
            <w:r>
              <w:t>0.2237</w:t>
            </w:r>
          </w:p>
        </w:tc>
        <w:tc>
          <w:tcPr>
            <w:tcW w:w="851" w:type="dxa"/>
          </w:tcPr>
          <w:p w14:paraId="0BAB7D2E" w14:textId="77777777" w:rsidR="00E36991" w:rsidRDefault="00E36991" w:rsidP="0080059D">
            <w:pPr>
              <w:autoSpaceDE w:val="0"/>
              <w:autoSpaceDN w:val="0"/>
              <w:adjustRightInd w:val="0"/>
              <w:spacing w:after="0"/>
              <w:ind w:left="60" w:right="60"/>
              <w:jc w:val="right"/>
            </w:pPr>
            <w:r>
              <w:t>0.8229</w:t>
            </w:r>
          </w:p>
        </w:tc>
      </w:tr>
      <w:tr w:rsidR="00E36991" w:rsidRPr="00C00C60" w14:paraId="123FA7E7" w14:textId="77777777" w:rsidTr="0080059D">
        <w:trPr>
          <w:cantSplit/>
          <w:jc w:val="center"/>
        </w:trPr>
        <w:tc>
          <w:tcPr>
            <w:tcW w:w="284" w:type="dxa"/>
          </w:tcPr>
          <w:p w14:paraId="64C11CCD" w14:textId="77777777" w:rsidR="00E36991" w:rsidRDefault="00E36991" w:rsidP="0080059D">
            <w:pPr>
              <w:autoSpaceDE w:val="0"/>
              <w:autoSpaceDN w:val="0"/>
              <w:adjustRightInd w:val="0"/>
              <w:spacing w:after="0"/>
              <w:rPr>
                <w:szCs w:val="24"/>
                <w:lang w:val="en-ID"/>
                <w14:ligatures w14:val="standardContextual"/>
              </w:rPr>
            </w:pPr>
          </w:p>
        </w:tc>
        <w:tc>
          <w:tcPr>
            <w:tcW w:w="3544" w:type="dxa"/>
          </w:tcPr>
          <w:p w14:paraId="5F7AD7B6" w14:textId="77777777" w:rsidR="00E36991" w:rsidRDefault="00E36991" w:rsidP="0080059D">
            <w:pPr>
              <w:autoSpaceDE w:val="0"/>
              <w:autoSpaceDN w:val="0"/>
              <w:adjustRightInd w:val="0"/>
              <w:spacing w:after="0"/>
              <w:ind w:left="60" w:right="60"/>
              <w:rPr>
                <w:szCs w:val="24"/>
                <w:lang w:val="en-ID"/>
                <w14:ligatures w14:val="standardContextual"/>
              </w:rPr>
            </w:pPr>
            <w:r w:rsidRPr="00055005">
              <w:t>ILK* Leverage</w:t>
            </w:r>
          </w:p>
        </w:tc>
        <w:tc>
          <w:tcPr>
            <w:tcW w:w="1134" w:type="dxa"/>
          </w:tcPr>
          <w:p w14:paraId="06B248E6" w14:textId="77777777" w:rsidR="00E36991" w:rsidRDefault="00E36991" w:rsidP="0080059D">
            <w:pPr>
              <w:autoSpaceDE w:val="0"/>
              <w:autoSpaceDN w:val="0"/>
              <w:adjustRightInd w:val="0"/>
              <w:spacing w:after="0"/>
              <w:ind w:left="60" w:right="60"/>
              <w:jc w:val="right"/>
            </w:pPr>
            <w:r w:rsidRPr="00055005">
              <w:t>1.637</w:t>
            </w:r>
          </w:p>
        </w:tc>
        <w:tc>
          <w:tcPr>
            <w:tcW w:w="851" w:type="dxa"/>
          </w:tcPr>
          <w:p w14:paraId="00A342A0" w14:textId="77777777" w:rsidR="00E36991" w:rsidRDefault="00E36991" w:rsidP="0080059D">
            <w:pPr>
              <w:autoSpaceDE w:val="0"/>
              <w:autoSpaceDN w:val="0"/>
              <w:adjustRightInd w:val="0"/>
              <w:spacing w:after="0"/>
              <w:ind w:left="60" w:right="60"/>
              <w:jc w:val="right"/>
            </w:pPr>
            <w:r w:rsidRPr="00055005">
              <w:t>0.108</w:t>
            </w:r>
          </w:p>
        </w:tc>
      </w:tr>
      <w:bookmarkEnd w:id="2"/>
    </w:tbl>
    <w:p w14:paraId="759DB17C" w14:textId="77777777" w:rsidR="00E36991" w:rsidRPr="00020149" w:rsidRDefault="00E36991" w:rsidP="00E36991">
      <w:pPr>
        <w:spacing w:after="120"/>
        <w:jc w:val="center"/>
        <w:rPr>
          <w:rFonts w:asciiTheme="majorBidi" w:hAnsiTheme="majorBidi" w:cstheme="majorBidi"/>
          <w:szCs w:val="20"/>
        </w:rPr>
      </w:pPr>
    </w:p>
    <w:p w14:paraId="60162187" w14:textId="583094A7" w:rsidR="00020149" w:rsidRDefault="00020149" w:rsidP="00020149">
      <w:pPr>
        <w:spacing w:after="120"/>
        <w:rPr>
          <w:rFonts w:asciiTheme="majorBidi" w:hAnsiTheme="majorBidi" w:cstheme="majorBidi"/>
          <w:szCs w:val="20"/>
        </w:rPr>
      </w:pPr>
      <w:r w:rsidRPr="00020149">
        <w:rPr>
          <w:rFonts w:asciiTheme="majorBidi" w:hAnsiTheme="majorBidi" w:cstheme="majorBidi"/>
          <w:szCs w:val="20"/>
        </w:rPr>
        <w:t xml:space="preserve">Hasil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juga </w:t>
      </w:r>
      <w:proofErr w:type="spellStart"/>
      <w:r w:rsidRPr="00020149">
        <w:rPr>
          <w:rFonts w:asciiTheme="majorBidi" w:hAnsiTheme="majorBidi" w:cstheme="majorBidi"/>
          <w:szCs w:val="20"/>
        </w:rPr>
        <w:t>menunjukkan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berperan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variabel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moderasi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hubungan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antara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Temuan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mengindikasikan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pengaruh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bersifat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konsisten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terlepas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tingkat</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perspektif</w:t>
      </w:r>
      <w:proofErr w:type="spellEnd"/>
      <w:r w:rsidRPr="00020149">
        <w:rPr>
          <w:rFonts w:asciiTheme="majorBidi" w:hAnsiTheme="majorBidi" w:cstheme="majorBidi"/>
          <w:szCs w:val="20"/>
        </w:rPr>
        <w:t xml:space="preserve"> Agency Theory dan Signaling Theory, leverage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struktur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pendanaan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belum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mampu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memperkuat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atau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memperlemah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sinyal</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di </w:t>
      </w:r>
      <w:proofErr w:type="spellStart"/>
      <w:r w:rsidRPr="00020149">
        <w:rPr>
          <w:rFonts w:asciiTheme="majorBidi" w:hAnsiTheme="majorBidi" w:cstheme="majorBidi"/>
          <w:szCs w:val="20"/>
        </w:rPr>
        <w:t>mata</w:t>
      </w:r>
      <w:proofErr w:type="spellEnd"/>
      <w:r w:rsidRPr="00020149">
        <w:rPr>
          <w:rFonts w:asciiTheme="majorBidi" w:hAnsiTheme="majorBidi" w:cstheme="majorBidi"/>
          <w:szCs w:val="20"/>
        </w:rPr>
        <w:t xml:space="preserve"> investor. Oleh </w:t>
      </w:r>
      <w:proofErr w:type="spellStart"/>
      <w:r w:rsidRPr="00020149">
        <w:rPr>
          <w:rFonts w:asciiTheme="majorBidi" w:hAnsiTheme="majorBidi" w:cstheme="majorBidi"/>
          <w:szCs w:val="20"/>
        </w:rPr>
        <w:t>karena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itu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tidak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dapat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mengandalkan</w:t>
      </w:r>
      <w:proofErr w:type="spellEnd"/>
      <w:r w:rsidRPr="00020149">
        <w:rPr>
          <w:rFonts w:asciiTheme="majorBidi" w:hAnsiTheme="majorBidi" w:cstheme="majorBidi"/>
          <w:szCs w:val="20"/>
        </w:rPr>
        <w:t xml:space="preserve"> leverage </w:t>
      </w:r>
      <w:proofErr w:type="spellStart"/>
      <w:r w:rsidRPr="00020149">
        <w:rPr>
          <w:rFonts w:asciiTheme="majorBidi" w:hAnsiTheme="majorBidi" w:cstheme="majorBidi"/>
          <w:szCs w:val="20"/>
        </w:rPr>
        <w:t>sebagai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alat</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untuk</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melalui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Implikasi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dari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penelitian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menegaskan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bahwa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peningkatan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nilai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lebih</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efektif</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dicapai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melalui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penguatan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integritas</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laporan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keuangan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secara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langsung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dengan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menekankan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transparansi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kejujuran</w:t>
      </w:r>
      <w:proofErr w:type="spellEnd"/>
      <w:r w:rsidRPr="00020149">
        <w:rPr>
          <w:rFonts w:asciiTheme="majorBidi" w:hAnsiTheme="majorBidi" w:cstheme="majorBidi"/>
          <w:szCs w:val="20"/>
        </w:rPr>
        <w:t xml:space="preserve">, dan </w:t>
      </w:r>
      <w:proofErr w:type="spellStart"/>
      <w:r w:rsidRPr="00020149">
        <w:rPr>
          <w:rFonts w:asciiTheme="majorBidi" w:hAnsiTheme="majorBidi" w:cstheme="majorBidi"/>
          <w:szCs w:val="20"/>
        </w:rPr>
        <w:t>kepatuhan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terhadap</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standar</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akuntansi</w:t>
      </w:r>
      <w:proofErr w:type="spellEnd"/>
      <w:r w:rsidRPr="00020149">
        <w:rPr>
          <w:rFonts w:asciiTheme="majorBidi" w:hAnsiTheme="majorBidi" w:cstheme="majorBidi"/>
          <w:szCs w:val="20"/>
        </w:rPr>
        <w:t xml:space="preserve">. Strategi </w:t>
      </w:r>
      <w:proofErr w:type="spellStart"/>
      <w:r w:rsidRPr="00020149">
        <w:rPr>
          <w:rFonts w:asciiTheme="majorBidi" w:hAnsiTheme="majorBidi" w:cstheme="majorBidi"/>
          <w:szCs w:val="20"/>
        </w:rPr>
        <w:t>ini</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diharapkan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mampu</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meningkatkan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kepercayaan</w:t>
      </w:r>
      <w:proofErr w:type="spellEnd"/>
      <w:r w:rsidRPr="00020149">
        <w:rPr>
          <w:rFonts w:asciiTheme="majorBidi" w:hAnsiTheme="majorBidi" w:cstheme="majorBidi"/>
          <w:szCs w:val="20"/>
        </w:rPr>
        <w:t xml:space="preserve"> investor dan </w:t>
      </w:r>
      <w:proofErr w:type="spellStart"/>
      <w:r w:rsidRPr="00020149">
        <w:rPr>
          <w:rFonts w:asciiTheme="majorBidi" w:hAnsiTheme="majorBidi" w:cstheme="majorBidi"/>
          <w:szCs w:val="20"/>
        </w:rPr>
        <w:t>mendukung</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keberlanjutan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perusahaan</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dalam</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jangka</w:t>
      </w:r>
      <w:proofErr w:type="spellEnd"/>
      <w:r w:rsidRPr="00020149">
        <w:rPr>
          <w:rFonts w:asciiTheme="majorBidi" w:hAnsiTheme="majorBidi" w:cstheme="majorBidi"/>
          <w:szCs w:val="20"/>
        </w:rPr>
        <w:t xml:space="preserve"> </w:t>
      </w:r>
      <w:proofErr w:type="spellStart"/>
      <w:r w:rsidRPr="00020149">
        <w:rPr>
          <w:rFonts w:asciiTheme="majorBidi" w:hAnsiTheme="majorBidi" w:cstheme="majorBidi"/>
          <w:szCs w:val="20"/>
        </w:rPr>
        <w:t>panjang</w:t>
      </w:r>
      <w:proofErr w:type="spellEnd"/>
      <w:r w:rsidRPr="00020149">
        <w:rPr>
          <w:rFonts w:asciiTheme="majorBidi" w:hAnsiTheme="majorBidi" w:cstheme="majorBidi"/>
          <w:szCs w:val="20"/>
        </w:rPr>
        <w:t>.</w:t>
      </w:r>
    </w:p>
    <w:p w14:paraId="5AC3AF12" w14:textId="77777777" w:rsidR="003B5140" w:rsidRDefault="003B5140" w:rsidP="00020149">
      <w:pPr>
        <w:spacing w:after="120"/>
        <w:rPr>
          <w:rFonts w:asciiTheme="majorBidi" w:hAnsiTheme="majorBidi" w:cstheme="majorBidi"/>
          <w:szCs w:val="20"/>
        </w:rPr>
      </w:pPr>
    </w:p>
    <w:p w14:paraId="7312F707" w14:textId="326350F4" w:rsidR="0016485E" w:rsidRDefault="0016485E" w:rsidP="00020149">
      <w:pPr>
        <w:spacing w:after="120"/>
        <w:rPr>
          <w:rFonts w:asciiTheme="majorBidi" w:hAnsiTheme="majorBidi" w:cstheme="majorBidi"/>
          <w:b/>
          <w:bCs/>
          <w:szCs w:val="20"/>
        </w:rPr>
      </w:pPr>
      <w:r>
        <w:rPr>
          <w:rFonts w:asciiTheme="majorBidi" w:hAnsiTheme="majorBidi" w:cstheme="majorBidi"/>
          <w:b/>
          <w:bCs/>
          <w:szCs w:val="20"/>
        </w:rPr>
        <w:lastRenderedPageBreak/>
        <w:t>4. Kesimpulan</w:t>
      </w:r>
    </w:p>
    <w:p w14:paraId="719CE6F9" w14:textId="55D6144A" w:rsidR="009E57F9" w:rsidRPr="003B5140" w:rsidRDefault="0016485E" w:rsidP="003B5140">
      <w:pPr>
        <w:spacing w:after="120"/>
        <w:rPr>
          <w:color w:val="000000"/>
          <w:szCs w:val="20"/>
        </w:rPr>
      </w:pPr>
      <w:proofErr w:type="spellStart"/>
      <w:r w:rsidRPr="0016485E">
        <w:rPr>
          <w:color w:val="000000"/>
          <w:szCs w:val="20"/>
        </w:rPr>
        <w:t>Berdasarkan</w:t>
      </w:r>
      <w:proofErr w:type="spellEnd"/>
      <w:r w:rsidRPr="0016485E">
        <w:rPr>
          <w:color w:val="000000"/>
          <w:szCs w:val="20"/>
        </w:rPr>
        <w:t xml:space="preserve"> </w:t>
      </w:r>
      <w:proofErr w:type="spellStart"/>
      <w:r w:rsidRPr="0016485E">
        <w:rPr>
          <w:color w:val="000000"/>
          <w:szCs w:val="20"/>
        </w:rPr>
        <w:t>hasil</w:t>
      </w:r>
      <w:proofErr w:type="spellEnd"/>
      <w:r w:rsidRPr="0016485E">
        <w:rPr>
          <w:color w:val="000000"/>
          <w:szCs w:val="20"/>
        </w:rPr>
        <w:t xml:space="preserve"> </w:t>
      </w:r>
      <w:proofErr w:type="spellStart"/>
      <w:r w:rsidRPr="0016485E">
        <w:rPr>
          <w:color w:val="000000"/>
          <w:szCs w:val="20"/>
        </w:rPr>
        <w:t>analisis</w:t>
      </w:r>
      <w:proofErr w:type="spellEnd"/>
      <w:r w:rsidRPr="0016485E">
        <w:rPr>
          <w:color w:val="000000"/>
          <w:szCs w:val="20"/>
        </w:rPr>
        <w:t xml:space="preserve"> dan </w:t>
      </w:r>
      <w:proofErr w:type="spellStart"/>
      <w:r w:rsidRPr="0016485E">
        <w:rPr>
          <w:color w:val="000000"/>
          <w:szCs w:val="20"/>
        </w:rPr>
        <w:t>pembahasan</w:t>
      </w:r>
      <w:proofErr w:type="spellEnd"/>
      <w:r w:rsidRPr="0016485E">
        <w:rPr>
          <w:color w:val="000000"/>
          <w:szCs w:val="20"/>
        </w:rPr>
        <w:t xml:space="preserve"> </w:t>
      </w:r>
      <w:proofErr w:type="spellStart"/>
      <w:r w:rsidRPr="0016485E">
        <w:rPr>
          <w:color w:val="000000"/>
          <w:szCs w:val="20"/>
        </w:rPr>
        <w:t>mengenai</w:t>
      </w:r>
      <w:proofErr w:type="spellEnd"/>
      <w:r w:rsidRPr="0016485E">
        <w:rPr>
          <w:color w:val="000000"/>
          <w:szCs w:val="20"/>
        </w:rPr>
        <w:t xml:space="preserve"> </w:t>
      </w:r>
      <w:proofErr w:type="spellStart"/>
      <w:r w:rsidRPr="0016485E">
        <w:rPr>
          <w:color w:val="000000"/>
          <w:szCs w:val="20"/>
        </w:rPr>
        <w:t>pengaruh</w:t>
      </w:r>
      <w:proofErr w:type="spellEnd"/>
      <w:r w:rsidRPr="0016485E">
        <w:rPr>
          <w:color w:val="000000"/>
          <w:szCs w:val="20"/>
        </w:rPr>
        <w:t xml:space="preserve"> </w:t>
      </w:r>
      <w:proofErr w:type="spellStart"/>
      <w:r w:rsidRPr="0016485E">
        <w:rPr>
          <w:color w:val="000000"/>
          <w:szCs w:val="20"/>
        </w:rPr>
        <w:t>integritas</w:t>
      </w:r>
      <w:proofErr w:type="spellEnd"/>
      <w:r w:rsidRPr="0016485E">
        <w:rPr>
          <w:color w:val="000000"/>
          <w:szCs w:val="20"/>
        </w:rPr>
        <w:t xml:space="preserve"> </w:t>
      </w:r>
      <w:proofErr w:type="spellStart"/>
      <w:r w:rsidRPr="0016485E">
        <w:rPr>
          <w:color w:val="000000"/>
          <w:szCs w:val="20"/>
        </w:rPr>
        <w:t>laporan</w:t>
      </w:r>
      <w:proofErr w:type="spellEnd"/>
      <w:r w:rsidRPr="0016485E">
        <w:rPr>
          <w:color w:val="000000"/>
          <w:szCs w:val="20"/>
        </w:rPr>
        <w:t xml:space="preserve"> </w:t>
      </w:r>
      <w:proofErr w:type="spellStart"/>
      <w:r w:rsidRPr="0016485E">
        <w:rPr>
          <w:color w:val="000000"/>
          <w:szCs w:val="20"/>
        </w:rPr>
        <w:t>keuangan</w:t>
      </w:r>
      <w:proofErr w:type="spellEnd"/>
      <w:r w:rsidRPr="0016485E">
        <w:rPr>
          <w:color w:val="000000"/>
          <w:szCs w:val="20"/>
        </w:rPr>
        <w:t xml:space="preserve"> </w:t>
      </w:r>
      <w:proofErr w:type="spellStart"/>
      <w:r w:rsidRPr="0016485E">
        <w:rPr>
          <w:color w:val="000000"/>
          <w:szCs w:val="20"/>
        </w:rPr>
        <w:t>terhadap</w:t>
      </w:r>
      <w:proofErr w:type="spellEnd"/>
      <w:r w:rsidRPr="0016485E">
        <w:rPr>
          <w:color w:val="000000"/>
          <w:szCs w:val="20"/>
        </w:rPr>
        <w:t xml:space="preserve"> </w:t>
      </w:r>
      <w:proofErr w:type="spellStart"/>
      <w:r w:rsidRPr="0016485E">
        <w:rPr>
          <w:color w:val="000000"/>
          <w:szCs w:val="20"/>
        </w:rPr>
        <w:t>nilai</w:t>
      </w:r>
      <w:proofErr w:type="spellEnd"/>
      <w:r w:rsidRPr="0016485E">
        <w:rPr>
          <w:color w:val="000000"/>
          <w:szCs w:val="20"/>
        </w:rPr>
        <w:t xml:space="preserve"> </w:t>
      </w:r>
      <w:proofErr w:type="spellStart"/>
      <w:r w:rsidRPr="0016485E">
        <w:rPr>
          <w:color w:val="000000"/>
          <w:szCs w:val="20"/>
        </w:rPr>
        <w:t>perusahaan</w:t>
      </w:r>
      <w:proofErr w:type="spellEnd"/>
      <w:r w:rsidRPr="0016485E">
        <w:rPr>
          <w:color w:val="000000"/>
          <w:szCs w:val="20"/>
        </w:rPr>
        <w:t xml:space="preserve"> </w:t>
      </w:r>
      <w:proofErr w:type="spellStart"/>
      <w:r w:rsidRPr="0016485E">
        <w:rPr>
          <w:color w:val="000000"/>
          <w:szCs w:val="20"/>
        </w:rPr>
        <w:t>dengan</w:t>
      </w:r>
      <w:proofErr w:type="spellEnd"/>
      <w:r w:rsidRPr="0016485E">
        <w:rPr>
          <w:color w:val="000000"/>
          <w:szCs w:val="20"/>
        </w:rPr>
        <w:t xml:space="preserve"> </w:t>
      </w:r>
      <w:proofErr w:type="spellStart"/>
      <w:r w:rsidRPr="0016485E">
        <w:rPr>
          <w:color w:val="000000"/>
          <w:szCs w:val="20"/>
        </w:rPr>
        <w:t>kualitas</w:t>
      </w:r>
      <w:proofErr w:type="spellEnd"/>
      <w:r w:rsidRPr="0016485E">
        <w:rPr>
          <w:color w:val="000000"/>
          <w:szCs w:val="20"/>
        </w:rPr>
        <w:t xml:space="preserve"> audit </w:t>
      </w:r>
      <w:proofErr w:type="spellStart"/>
      <w:r w:rsidRPr="0016485E">
        <w:rPr>
          <w:color w:val="000000"/>
          <w:szCs w:val="20"/>
        </w:rPr>
        <w:t>sebagai</w:t>
      </w:r>
      <w:proofErr w:type="spellEnd"/>
      <w:r w:rsidRPr="0016485E">
        <w:rPr>
          <w:color w:val="000000"/>
          <w:szCs w:val="20"/>
        </w:rPr>
        <w:t xml:space="preserve"> </w:t>
      </w:r>
      <w:proofErr w:type="spellStart"/>
      <w:r w:rsidRPr="0016485E">
        <w:rPr>
          <w:color w:val="000000"/>
          <w:szCs w:val="20"/>
        </w:rPr>
        <w:t>variabel</w:t>
      </w:r>
      <w:proofErr w:type="spellEnd"/>
      <w:r w:rsidRPr="0016485E">
        <w:rPr>
          <w:color w:val="000000"/>
          <w:szCs w:val="20"/>
        </w:rPr>
        <w:t xml:space="preserve"> </w:t>
      </w:r>
      <w:proofErr w:type="spellStart"/>
      <w:r w:rsidRPr="0016485E">
        <w:rPr>
          <w:color w:val="000000"/>
          <w:szCs w:val="20"/>
        </w:rPr>
        <w:t>mediasi</w:t>
      </w:r>
      <w:proofErr w:type="spellEnd"/>
      <w:r w:rsidRPr="0016485E">
        <w:rPr>
          <w:color w:val="000000"/>
          <w:szCs w:val="20"/>
        </w:rPr>
        <w:t xml:space="preserve"> dan leverage </w:t>
      </w:r>
      <w:proofErr w:type="spellStart"/>
      <w:r w:rsidRPr="0016485E">
        <w:rPr>
          <w:color w:val="000000"/>
          <w:szCs w:val="20"/>
        </w:rPr>
        <w:t>sebagai</w:t>
      </w:r>
      <w:proofErr w:type="spellEnd"/>
      <w:r w:rsidRPr="0016485E">
        <w:rPr>
          <w:color w:val="000000"/>
          <w:szCs w:val="20"/>
        </w:rPr>
        <w:t xml:space="preserve"> </w:t>
      </w:r>
      <w:proofErr w:type="spellStart"/>
      <w:r w:rsidRPr="0016485E">
        <w:rPr>
          <w:color w:val="000000"/>
          <w:szCs w:val="20"/>
        </w:rPr>
        <w:t>variabel</w:t>
      </w:r>
      <w:proofErr w:type="spellEnd"/>
      <w:r w:rsidRPr="0016485E">
        <w:rPr>
          <w:color w:val="000000"/>
          <w:szCs w:val="20"/>
        </w:rPr>
        <w:t xml:space="preserve"> </w:t>
      </w:r>
      <w:proofErr w:type="spellStart"/>
      <w:r w:rsidRPr="0016485E">
        <w:rPr>
          <w:color w:val="000000"/>
          <w:szCs w:val="20"/>
        </w:rPr>
        <w:t>moderasi</w:t>
      </w:r>
      <w:proofErr w:type="spellEnd"/>
      <w:r w:rsidRPr="0016485E">
        <w:rPr>
          <w:color w:val="000000"/>
          <w:szCs w:val="20"/>
        </w:rPr>
        <w:t xml:space="preserve">, </w:t>
      </w:r>
      <w:proofErr w:type="spellStart"/>
      <w:r w:rsidRPr="0016485E">
        <w:rPr>
          <w:color w:val="000000"/>
          <w:szCs w:val="20"/>
        </w:rPr>
        <w:t>maka</w:t>
      </w:r>
      <w:proofErr w:type="spellEnd"/>
      <w:r w:rsidRPr="0016485E">
        <w:rPr>
          <w:color w:val="000000"/>
          <w:szCs w:val="20"/>
        </w:rPr>
        <w:t xml:space="preserve"> </w:t>
      </w:r>
      <w:proofErr w:type="spellStart"/>
      <w:r w:rsidRPr="0016485E">
        <w:rPr>
          <w:color w:val="000000"/>
          <w:szCs w:val="20"/>
        </w:rPr>
        <w:t>dapat</w:t>
      </w:r>
      <w:proofErr w:type="spellEnd"/>
      <w:r w:rsidRPr="0016485E">
        <w:rPr>
          <w:color w:val="000000"/>
          <w:szCs w:val="20"/>
        </w:rPr>
        <w:t xml:space="preserve"> </w:t>
      </w:r>
      <w:proofErr w:type="spellStart"/>
      <w:r w:rsidRPr="0016485E">
        <w:rPr>
          <w:color w:val="000000"/>
          <w:szCs w:val="20"/>
        </w:rPr>
        <w:t>ditarik</w:t>
      </w:r>
      <w:proofErr w:type="spellEnd"/>
      <w:r w:rsidRPr="0016485E">
        <w:rPr>
          <w:color w:val="000000"/>
          <w:szCs w:val="20"/>
        </w:rPr>
        <w:t xml:space="preserve"> </w:t>
      </w:r>
      <w:proofErr w:type="spellStart"/>
      <w:r w:rsidRPr="0016485E">
        <w:rPr>
          <w:color w:val="000000"/>
          <w:szCs w:val="20"/>
        </w:rPr>
        <w:t>beberapa</w:t>
      </w:r>
      <w:proofErr w:type="spellEnd"/>
      <w:r w:rsidRPr="0016485E">
        <w:rPr>
          <w:color w:val="000000"/>
          <w:szCs w:val="20"/>
        </w:rPr>
        <w:t xml:space="preserve"> </w:t>
      </w:r>
      <w:proofErr w:type="spellStart"/>
      <w:r w:rsidRPr="0016485E">
        <w:rPr>
          <w:color w:val="000000"/>
          <w:szCs w:val="20"/>
        </w:rPr>
        <w:t>kesimpulan</w:t>
      </w:r>
      <w:proofErr w:type="spellEnd"/>
      <w:r w:rsidRPr="0016485E">
        <w:rPr>
          <w:color w:val="000000"/>
          <w:szCs w:val="20"/>
        </w:rPr>
        <w:t xml:space="preserve"> </w:t>
      </w:r>
      <w:proofErr w:type="spellStart"/>
      <w:r w:rsidRPr="0016485E">
        <w:rPr>
          <w:color w:val="000000"/>
          <w:szCs w:val="20"/>
        </w:rPr>
        <w:t>sebagai</w:t>
      </w:r>
      <w:proofErr w:type="spellEnd"/>
      <w:r w:rsidRPr="0016485E">
        <w:rPr>
          <w:color w:val="000000"/>
          <w:szCs w:val="20"/>
        </w:rPr>
        <w:t xml:space="preserve"> </w:t>
      </w:r>
      <w:proofErr w:type="spellStart"/>
      <w:r w:rsidRPr="0016485E">
        <w:rPr>
          <w:color w:val="000000"/>
          <w:szCs w:val="20"/>
        </w:rPr>
        <w:t>berikut</w:t>
      </w:r>
      <w:proofErr w:type="spellEnd"/>
      <w:r w:rsidRPr="0016485E">
        <w:rPr>
          <w:color w:val="000000"/>
          <w:szCs w:val="20"/>
        </w:rPr>
        <w:t>:</w:t>
      </w:r>
      <w:r w:rsid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w:t>
      </w:r>
      <w:proofErr w:type="spellStart"/>
      <w:r w:rsidRPr="003B5140">
        <w:rPr>
          <w:color w:val="000000"/>
          <w:szCs w:val="20"/>
        </w:rPr>
        <w:t>berpengaruh</w:t>
      </w:r>
      <w:proofErr w:type="spellEnd"/>
      <w:r w:rsidRPr="003B5140">
        <w:rPr>
          <w:color w:val="000000"/>
          <w:szCs w:val="20"/>
        </w:rPr>
        <w:t xml:space="preserve"> </w:t>
      </w:r>
      <w:proofErr w:type="spellStart"/>
      <w:r w:rsidRPr="003B5140">
        <w:rPr>
          <w:color w:val="000000"/>
          <w:szCs w:val="20"/>
        </w:rPr>
        <w:t>positif</w:t>
      </w:r>
      <w:proofErr w:type="spellEnd"/>
      <w:r w:rsidRPr="003B5140">
        <w:rPr>
          <w:color w:val="000000"/>
          <w:szCs w:val="20"/>
        </w:rPr>
        <w:t xml:space="preserve"> dan </w:t>
      </w:r>
      <w:proofErr w:type="spellStart"/>
      <w:r w:rsidRPr="003B5140">
        <w:rPr>
          <w:color w:val="000000"/>
          <w:szCs w:val="20"/>
        </w:rPr>
        <w:t>signifikan</w:t>
      </w:r>
      <w:proofErr w:type="spellEnd"/>
      <w:r w:rsidRPr="003B5140">
        <w:rPr>
          <w:color w:val="000000"/>
          <w:szCs w:val="20"/>
        </w:rPr>
        <w:t xml:space="preserve"> </w:t>
      </w:r>
      <w:proofErr w:type="spellStart"/>
      <w:r w:rsidRPr="003B5140">
        <w:rPr>
          <w:color w:val="000000"/>
          <w:szCs w:val="20"/>
        </w:rPr>
        <w:t>terhadap</w:t>
      </w:r>
      <w:proofErr w:type="spellEnd"/>
      <w:r w:rsidRPr="003B5140">
        <w:rPr>
          <w:color w:val="000000"/>
          <w:szCs w:val="20"/>
        </w:rPr>
        <w:t xml:space="preserve">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 xml:space="preserve">. Hal </w:t>
      </w:r>
      <w:proofErr w:type="spellStart"/>
      <w:r w:rsidRPr="003B5140">
        <w:rPr>
          <w:color w:val="000000"/>
          <w:szCs w:val="20"/>
        </w:rPr>
        <w:t>ini</w:t>
      </w:r>
      <w:proofErr w:type="spellEnd"/>
      <w:r w:rsidRPr="003B5140">
        <w:rPr>
          <w:color w:val="000000"/>
          <w:szCs w:val="20"/>
        </w:rPr>
        <w:t xml:space="preserve"> </w:t>
      </w:r>
      <w:proofErr w:type="spellStart"/>
      <w:r w:rsidRPr="003B5140">
        <w:rPr>
          <w:color w:val="000000"/>
          <w:szCs w:val="20"/>
        </w:rPr>
        <w:t>menunjukkan</w:t>
      </w:r>
      <w:proofErr w:type="spellEnd"/>
      <w:r w:rsidRPr="003B5140">
        <w:rPr>
          <w:color w:val="000000"/>
          <w:szCs w:val="20"/>
        </w:rPr>
        <w:t xml:space="preserve"> </w:t>
      </w:r>
      <w:proofErr w:type="spellStart"/>
      <w:r w:rsidRPr="003B5140">
        <w:rPr>
          <w:color w:val="000000"/>
          <w:szCs w:val="20"/>
        </w:rPr>
        <w:t>bahwa</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yang </w:t>
      </w:r>
      <w:proofErr w:type="spellStart"/>
      <w:r w:rsidRPr="003B5140">
        <w:rPr>
          <w:color w:val="000000"/>
          <w:szCs w:val="20"/>
        </w:rPr>
        <w:t>disusun</w:t>
      </w:r>
      <w:proofErr w:type="spellEnd"/>
      <w:r w:rsidRPr="003B5140">
        <w:rPr>
          <w:color w:val="000000"/>
          <w:szCs w:val="20"/>
        </w:rPr>
        <w:t xml:space="preserve"> </w:t>
      </w:r>
      <w:proofErr w:type="spellStart"/>
      <w:r w:rsidRPr="003B5140">
        <w:rPr>
          <w:color w:val="000000"/>
          <w:szCs w:val="20"/>
        </w:rPr>
        <w:t>secara</w:t>
      </w:r>
      <w:proofErr w:type="spellEnd"/>
      <w:r w:rsidRPr="003B5140">
        <w:rPr>
          <w:color w:val="000000"/>
          <w:szCs w:val="20"/>
        </w:rPr>
        <w:t xml:space="preserve"> </w:t>
      </w:r>
      <w:proofErr w:type="spellStart"/>
      <w:r w:rsidRPr="003B5140">
        <w:rPr>
          <w:color w:val="000000"/>
          <w:szCs w:val="20"/>
        </w:rPr>
        <w:t>jujur</w:t>
      </w:r>
      <w:proofErr w:type="spellEnd"/>
      <w:r w:rsidRPr="003B5140">
        <w:rPr>
          <w:color w:val="000000"/>
          <w:szCs w:val="20"/>
        </w:rPr>
        <w:t xml:space="preserve">, </w:t>
      </w:r>
      <w:proofErr w:type="spellStart"/>
      <w:r w:rsidRPr="003B5140">
        <w:rPr>
          <w:color w:val="000000"/>
          <w:szCs w:val="20"/>
        </w:rPr>
        <w:t>transparan</w:t>
      </w:r>
      <w:proofErr w:type="spellEnd"/>
      <w:r w:rsidRPr="003B5140">
        <w:rPr>
          <w:color w:val="000000"/>
          <w:szCs w:val="20"/>
        </w:rPr>
        <w:t xml:space="preserve">, dan </w:t>
      </w:r>
      <w:proofErr w:type="spellStart"/>
      <w:r w:rsidRPr="003B5140">
        <w:rPr>
          <w:color w:val="000000"/>
          <w:szCs w:val="20"/>
        </w:rPr>
        <w:t>sesuai</w:t>
      </w:r>
      <w:proofErr w:type="spellEnd"/>
      <w:r w:rsidRPr="003B5140">
        <w:rPr>
          <w:color w:val="000000"/>
          <w:szCs w:val="20"/>
        </w:rPr>
        <w:t xml:space="preserve"> </w:t>
      </w:r>
      <w:proofErr w:type="spellStart"/>
      <w:r w:rsidRPr="003B5140">
        <w:rPr>
          <w:color w:val="000000"/>
          <w:szCs w:val="20"/>
        </w:rPr>
        <w:t>dengan</w:t>
      </w:r>
      <w:proofErr w:type="spellEnd"/>
      <w:r w:rsidRPr="003B5140">
        <w:rPr>
          <w:color w:val="000000"/>
          <w:szCs w:val="20"/>
        </w:rPr>
        <w:t xml:space="preserve"> </w:t>
      </w:r>
      <w:proofErr w:type="spellStart"/>
      <w:r w:rsidRPr="003B5140">
        <w:rPr>
          <w:color w:val="000000"/>
          <w:szCs w:val="20"/>
        </w:rPr>
        <w:t>standar</w:t>
      </w:r>
      <w:proofErr w:type="spellEnd"/>
      <w:r w:rsidRPr="003B5140">
        <w:rPr>
          <w:color w:val="000000"/>
          <w:szCs w:val="20"/>
        </w:rPr>
        <w:t xml:space="preserve"> </w:t>
      </w:r>
      <w:proofErr w:type="spellStart"/>
      <w:r w:rsidRPr="003B5140">
        <w:rPr>
          <w:color w:val="000000"/>
          <w:szCs w:val="20"/>
        </w:rPr>
        <w:t>akuntansi</w:t>
      </w:r>
      <w:proofErr w:type="spellEnd"/>
      <w:r w:rsidRPr="003B5140">
        <w:rPr>
          <w:color w:val="000000"/>
          <w:szCs w:val="20"/>
        </w:rPr>
        <w:t xml:space="preserve"> </w:t>
      </w:r>
      <w:proofErr w:type="spellStart"/>
      <w:r w:rsidRPr="003B5140">
        <w:rPr>
          <w:color w:val="000000"/>
          <w:szCs w:val="20"/>
        </w:rPr>
        <w:t>mampu</w:t>
      </w:r>
      <w:proofErr w:type="spellEnd"/>
      <w:r w:rsidRPr="003B5140">
        <w:rPr>
          <w:color w:val="000000"/>
          <w:szCs w:val="20"/>
        </w:rPr>
        <w:t xml:space="preserve"> </w:t>
      </w:r>
      <w:proofErr w:type="spellStart"/>
      <w:r w:rsidRPr="003B5140">
        <w:rPr>
          <w:color w:val="000000"/>
          <w:szCs w:val="20"/>
        </w:rPr>
        <w:t>meningkatkan</w:t>
      </w:r>
      <w:proofErr w:type="spellEnd"/>
      <w:r w:rsidRPr="003B5140">
        <w:rPr>
          <w:color w:val="000000"/>
          <w:szCs w:val="20"/>
        </w:rPr>
        <w:t xml:space="preserve"> </w:t>
      </w:r>
      <w:proofErr w:type="spellStart"/>
      <w:r w:rsidRPr="003B5140">
        <w:rPr>
          <w:color w:val="000000"/>
          <w:szCs w:val="20"/>
        </w:rPr>
        <w:t>kepercayaan</w:t>
      </w:r>
      <w:proofErr w:type="spellEnd"/>
      <w:r w:rsidRPr="003B5140">
        <w:rPr>
          <w:color w:val="000000"/>
          <w:szCs w:val="20"/>
        </w:rPr>
        <w:t xml:space="preserve"> investor, </w:t>
      </w:r>
      <w:proofErr w:type="spellStart"/>
      <w:r w:rsidRPr="003B5140">
        <w:rPr>
          <w:color w:val="000000"/>
          <w:szCs w:val="20"/>
        </w:rPr>
        <w:t>sehingga</w:t>
      </w:r>
      <w:proofErr w:type="spellEnd"/>
      <w:r w:rsidRPr="003B5140">
        <w:rPr>
          <w:color w:val="000000"/>
          <w:szCs w:val="20"/>
        </w:rPr>
        <w:t xml:space="preserve"> </w:t>
      </w:r>
      <w:proofErr w:type="spellStart"/>
      <w:r w:rsidRPr="003B5140">
        <w:rPr>
          <w:color w:val="000000"/>
          <w:szCs w:val="20"/>
        </w:rPr>
        <w:t>berdampak</w:t>
      </w:r>
      <w:proofErr w:type="spellEnd"/>
      <w:r w:rsidRPr="003B5140">
        <w:rPr>
          <w:color w:val="000000"/>
          <w:szCs w:val="20"/>
        </w:rPr>
        <w:t xml:space="preserve"> pada </w:t>
      </w:r>
      <w:proofErr w:type="spellStart"/>
      <w:r w:rsidRPr="003B5140">
        <w:rPr>
          <w:color w:val="000000"/>
          <w:szCs w:val="20"/>
        </w:rPr>
        <w:t>peningkatan</w:t>
      </w:r>
      <w:proofErr w:type="spellEnd"/>
      <w:r w:rsidRPr="003B5140">
        <w:rPr>
          <w:color w:val="000000"/>
          <w:szCs w:val="20"/>
        </w:rPr>
        <w:t xml:space="preserve">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w:t>
      </w:r>
      <w:r w:rsid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w:t>
      </w:r>
      <w:proofErr w:type="spellStart"/>
      <w:r w:rsidRPr="003B5140">
        <w:rPr>
          <w:color w:val="000000"/>
          <w:szCs w:val="20"/>
        </w:rPr>
        <w:t>berpengaruh</w:t>
      </w:r>
      <w:proofErr w:type="spellEnd"/>
      <w:r w:rsidRPr="003B5140">
        <w:rPr>
          <w:color w:val="000000"/>
          <w:szCs w:val="20"/>
        </w:rPr>
        <w:t xml:space="preserve"> </w:t>
      </w:r>
      <w:proofErr w:type="spellStart"/>
      <w:r w:rsidRPr="003B5140">
        <w:rPr>
          <w:color w:val="000000"/>
          <w:szCs w:val="20"/>
        </w:rPr>
        <w:t>positif</w:t>
      </w:r>
      <w:proofErr w:type="spellEnd"/>
      <w:r w:rsidRPr="003B5140">
        <w:rPr>
          <w:color w:val="000000"/>
          <w:szCs w:val="20"/>
        </w:rPr>
        <w:t xml:space="preserve"> dan </w:t>
      </w:r>
      <w:proofErr w:type="spellStart"/>
      <w:r w:rsidRPr="003B5140">
        <w:rPr>
          <w:color w:val="000000"/>
          <w:szCs w:val="20"/>
        </w:rPr>
        <w:t>signifikan</w:t>
      </w:r>
      <w:proofErr w:type="spellEnd"/>
      <w:r w:rsidRPr="003B5140">
        <w:rPr>
          <w:color w:val="000000"/>
          <w:szCs w:val="20"/>
        </w:rPr>
        <w:t xml:space="preserve"> </w:t>
      </w:r>
      <w:proofErr w:type="spellStart"/>
      <w:r w:rsidRPr="003B5140">
        <w:rPr>
          <w:color w:val="000000"/>
          <w:szCs w:val="20"/>
        </w:rPr>
        <w:t>terhadap</w:t>
      </w:r>
      <w:proofErr w:type="spellEnd"/>
      <w:r w:rsidRPr="003B5140">
        <w:rPr>
          <w:color w:val="000000"/>
          <w:szCs w:val="20"/>
        </w:rPr>
        <w:t xml:space="preserve"> </w:t>
      </w:r>
      <w:proofErr w:type="spellStart"/>
      <w:r w:rsidRPr="003B5140">
        <w:rPr>
          <w:color w:val="000000"/>
          <w:szCs w:val="20"/>
        </w:rPr>
        <w:t>kualitas</w:t>
      </w:r>
      <w:proofErr w:type="spellEnd"/>
      <w:r w:rsidRPr="003B5140">
        <w:rPr>
          <w:color w:val="000000"/>
          <w:szCs w:val="20"/>
        </w:rPr>
        <w:t xml:space="preserve"> audit. Hal </w:t>
      </w:r>
      <w:proofErr w:type="spellStart"/>
      <w:r w:rsidRPr="003B5140">
        <w:rPr>
          <w:color w:val="000000"/>
          <w:szCs w:val="20"/>
        </w:rPr>
        <w:t>ini</w:t>
      </w:r>
      <w:proofErr w:type="spellEnd"/>
      <w:r w:rsidRPr="003B5140">
        <w:rPr>
          <w:color w:val="000000"/>
          <w:szCs w:val="20"/>
        </w:rPr>
        <w:t xml:space="preserve"> </w:t>
      </w:r>
      <w:proofErr w:type="spellStart"/>
      <w:r w:rsidRPr="003B5140">
        <w:rPr>
          <w:color w:val="000000"/>
          <w:szCs w:val="20"/>
        </w:rPr>
        <w:t>menunjukkan</w:t>
      </w:r>
      <w:proofErr w:type="spellEnd"/>
      <w:r w:rsidRPr="003B5140">
        <w:rPr>
          <w:color w:val="000000"/>
          <w:szCs w:val="20"/>
        </w:rPr>
        <w:t xml:space="preserve"> </w:t>
      </w:r>
      <w:proofErr w:type="spellStart"/>
      <w:r w:rsidRPr="003B5140">
        <w:rPr>
          <w:color w:val="000000"/>
          <w:szCs w:val="20"/>
        </w:rPr>
        <w:t>bahwa</w:t>
      </w:r>
      <w:proofErr w:type="spellEnd"/>
      <w:r w:rsidRPr="003B5140">
        <w:rPr>
          <w:color w:val="000000"/>
          <w:szCs w:val="20"/>
        </w:rPr>
        <w:t xml:space="preserve"> </w:t>
      </w:r>
      <w:proofErr w:type="spellStart"/>
      <w:r w:rsidRPr="003B5140">
        <w:rPr>
          <w:color w:val="000000"/>
          <w:szCs w:val="20"/>
        </w:rPr>
        <w:t>semakin</w:t>
      </w:r>
      <w:proofErr w:type="spellEnd"/>
      <w:r w:rsidRPr="003B5140">
        <w:rPr>
          <w:color w:val="000000"/>
          <w:szCs w:val="20"/>
        </w:rPr>
        <w:t xml:space="preserve"> </w:t>
      </w:r>
      <w:proofErr w:type="spellStart"/>
      <w:r w:rsidRPr="003B5140">
        <w:rPr>
          <w:color w:val="000000"/>
          <w:szCs w:val="20"/>
        </w:rPr>
        <w:t>tinggi</w:t>
      </w:r>
      <w:proofErr w:type="spellEnd"/>
      <w:r w:rsidRP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 xml:space="preserve">, </w:t>
      </w:r>
      <w:proofErr w:type="spellStart"/>
      <w:r w:rsidRPr="003B5140">
        <w:rPr>
          <w:color w:val="000000"/>
          <w:szCs w:val="20"/>
        </w:rPr>
        <w:t>semakin</w:t>
      </w:r>
      <w:proofErr w:type="spellEnd"/>
      <w:r w:rsidRPr="003B5140">
        <w:rPr>
          <w:color w:val="000000"/>
          <w:szCs w:val="20"/>
        </w:rPr>
        <w:t xml:space="preserve"> </w:t>
      </w:r>
      <w:proofErr w:type="spellStart"/>
      <w:r w:rsidRPr="003B5140">
        <w:rPr>
          <w:color w:val="000000"/>
          <w:szCs w:val="20"/>
        </w:rPr>
        <w:t>baik</w:t>
      </w:r>
      <w:proofErr w:type="spellEnd"/>
      <w:r w:rsidRPr="003B5140">
        <w:rPr>
          <w:color w:val="000000"/>
          <w:szCs w:val="20"/>
        </w:rPr>
        <w:t xml:space="preserve"> </w:t>
      </w:r>
      <w:proofErr w:type="spellStart"/>
      <w:r w:rsidRPr="003B5140">
        <w:rPr>
          <w:color w:val="000000"/>
          <w:szCs w:val="20"/>
        </w:rPr>
        <w:t>kualitas</w:t>
      </w:r>
      <w:proofErr w:type="spellEnd"/>
      <w:r w:rsidRPr="003B5140">
        <w:rPr>
          <w:color w:val="000000"/>
          <w:szCs w:val="20"/>
        </w:rPr>
        <w:t xml:space="preserve"> audit yang </w:t>
      </w:r>
      <w:proofErr w:type="spellStart"/>
      <w:r w:rsidRPr="003B5140">
        <w:rPr>
          <w:color w:val="000000"/>
          <w:szCs w:val="20"/>
        </w:rPr>
        <w:t>dihasilkan</w:t>
      </w:r>
      <w:proofErr w:type="spellEnd"/>
      <w:r w:rsidRPr="003B5140">
        <w:rPr>
          <w:color w:val="000000"/>
          <w:szCs w:val="20"/>
        </w:rPr>
        <w:t xml:space="preserve">, </w:t>
      </w:r>
      <w:proofErr w:type="spellStart"/>
      <w:r w:rsidRPr="003B5140">
        <w:rPr>
          <w:color w:val="000000"/>
          <w:szCs w:val="20"/>
        </w:rPr>
        <w:t>karena</w:t>
      </w:r>
      <w:proofErr w:type="spellEnd"/>
      <w:r w:rsidRPr="003B5140">
        <w:rPr>
          <w:color w:val="000000"/>
          <w:szCs w:val="20"/>
        </w:rPr>
        <w:t xml:space="preserve"> auditor </w:t>
      </w:r>
      <w:proofErr w:type="spellStart"/>
      <w:r w:rsidRPr="003B5140">
        <w:rPr>
          <w:color w:val="000000"/>
          <w:szCs w:val="20"/>
        </w:rPr>
        <w:t>memperoleh</w:t>
      </w:r>
      <w:proofErr w:type="spellEnd"/>
      <w:r w:rsidRPr="003B5140">
        <w:rPr>
          <w:color w:val="000000"/>
          <w:szCs w:val="20"/>
        </w:rPr>
        <w:t xml:space="preserve"> </w:t>
      </w:r>
      <w:proofErr w:type="spellStart"/>
      <w:r w:rsidRPr="003B5140">
        <w:rPr>
          <w:color w:val="000000"/>
          <w:szCs w:val="20"/>
        </w:rPr>
        <w:t>dasar</w:t>
      </w:r>
      <w:proofErr w:type="spellEnd"/>
      <w:r w:rsidRPr="003B5140">
        <w:rPr>
          <w:color w:val="000000"/>
          <w:szCs w:val="20"/>
        </w:rPr>
        <w:t xml:space="preserve"> </w:t>
      </w:r>
      <w:proofErr w:type="spellStart"/>
      <w:r w:rsidRPr="003B5140">
        <w:rPr>
          <w:color w:val="000000"/>
          <w:szCs w:val="20"/>
        </w:rPr>
        <w:t>informasi</w:t>
      </w:r>
      <w:proofErr w:type="spellEnd"/>
      <w:r w:rsidRPr="003B5140">
        <w:rPr>
          <w:color w:val="000000"/>
          <w:szCs w:val="20"/>
        </w:rPr>
        <w:t xml:space="preserve"> yang </w:t>
      </w:r>
      <w:proofErr w:type="spellStart"/>
      <w:r w:rsidRPr="003B5140">
        <w:rPr>
          <w:color w:val="000000"/>
          <w:szCs w:val="20"/>
        </w:rPr>
        <w:t>andal</w:t>
      </w:r>
      <w:proofErr w:type="spellEnd"/>
      <w:r w:rsidRPr="003B5140">
        <w:rPr>
          <w:color w:val="000000"/>
          <w:szCs w:val="20"/>
        </w:rPr>
        <w:t xml:space="preserve"> </w:t>
      </w:r>
      <w:proofErr w:type="spellStart"/>
      <w:r w:rsidRPr="003B5140">
        <w:rPr>
          <w:color w:val="000000"/>
          <w:szCs w:val="20"/>
        </w:rPr>
        <w:t>dalam</w:t>
      </w:r>
      <w:proofErr w:type="spellEnd"/>
      <w:r w:rsidRPr="003B5140">
        <w:rPr>
          <w:color w:val="000000"/>
          <w:szCs w:val="20"/>
        </w:rPr>
        <w:t xml:space="preserve"> </w:t>
      </w:r>
      <w:proofErr w:type="spellStart"/>
      <w:r w:rsidRPr="003B5140">
        <w:rPr>
          <w:color w:val="000000"/>
          <w:szCs w:val="20"/>
        </w:rPr>
        <w:t>melaksanakan</w:t>
      </w:r>
      <w:proofErr w:type="spellEnd"/>
      <w:r w:rsidRPr="003B5140">
        <w:rPr>
          <w:color w:val="000000"/>
          <w:szCs w:val="20"/>
        </w:rPr>
        <w:t xml:space="preserve"> </w:t>
      </w:r>
      <w:proofErr w:type="spellStart"/>
      <w:r w:rsidRPr="003B5140">
        <w:rPr>
          <w:color w:val="000000"/>
          <w:szCs w:val="20"/>
        </w:rPr>
        <w:t>prosedur</w:t>
      </w:r>
      <w:proofErr w:type="spellEnd"/>
      <w:r w:rsidRPr="003B5140">
        <w:rPr>
          <w:color w:val="000000"/>
          <w:szCs w:val="20"/>
        </w:rPr>
        <w:t xml:space="preserve"> audit </w:t>
      </w:r>
      <w:proofErr w:type="spellStart"/>
      <w:r w:rsidRPr="003B5140">
        <w:rPr>
          <w:color w:val="000000"/>
          <w:szCs w:val="20"/>
        </w:rPr>
        <w:t>secara</w:t>
      </w:r>
      <w:proofErr w:type="spellEnd"/>
      <w:r w:rsidRPr="003B5140">
        <w:rPr>
          <w:color w:val="000000"/>
          <w:szCs w:val="20"/>
        </w:rPr>
        <w:t xml:space="preserve"> </w:t>
      </w:r>
      <w:proofErr w:type="spellStart"/>
      <w:r w:rsidRPr="003B5140">
        <w:rPr>
          <w:color w:val="000000"/>
          <w:szCs w:val="20"/>
        </w:rPr>
        <w:t>objektif</w:t>
      </w:r>
      <w:proofErr w:type="spellEnd"/>
      <w:r w:rsidRPr="003B5140">
        <w:rPr>
          <w:color w:val="000000"/>
          <w:szCs w:val="20"/>
        </w:rPr>
        <w:t>.</w:t>
      </w:r>
      <w:r w:rsidR="003B5140">
        <w:rPr>
          <w:color w:val="000000"/>
          <w:szCs w:val="20"/>
        </w:rPr>
        <w:t xml:space="preserve"> </w:t>
      </w:r>
      <w:proofErr w:type="spellStart"/>
      <w:r w:rsidRPr="003B5140">
        <w:rPr>
          <w:color w:val="000000"/>
          <w:szCs w:val="20"/>
        </w:rPr>
        <w:t>Kualitas</w:t>
      </w:r>
      <w:proofErr w:type="spellEnd"/>
      <w:r w:rsidRPr="003B5140">
        <w:rPr>
          <w:color w:val="000000"/>
          <w:szCs w:val="20"/>
        </w:rPr>
        <w:t xml:space="preserve"> audit </w:t>
      </w:r>
      <w:proofErr w:type="spellStart"/>
      <w:r w:rsidRPr="003B5140">
        <w:rPr>
          <w:color w:val="000000"/>
          <w:szCs w:val="20"/>
        </w:rPr>
        <w:t>tidak</w:t>
      </w:r>
      <w:proofErr w:type="spellEnd"/>
      <w:r w:rsidRPr="003B5140">
        <w:rPr>
          <w:color w:val="000000"/>
          <w:szCs w:val="20"/>
        </w:rPr>
        <w:t xml:space="preserve"> </w:t>
      </w:r>
      <w:proofErr w:type="spellStart"/>
      <w:r w:rsidRPr="003B5140">
        <w:rPr>
          <w:color w:val="000000"/>
          <w:szCs w:val="20"/>
        </w:rPr>
        <w:t>berpengaruh</w:t>
      </w:r>
      <w:proofErr w:type="spellEnd"/>
      <w:r w:rsidRPr="003B5140">
        <w:rPr>
          <w:color w:val="000000"/>
          <w:szCs w:val="20"/>
        </w:rPr>
        <w:t xml:space="preserve"> </w:t>
      </w:r>
      <w:proofErr w:type="spellStart"/>
      <w:r w:rsidRPr="003B5140">
        <w:rPr>
          <w:color w:val="000000"/>
          <w:szCs w:val="20"/>
        </w:rPr>
        <w:t>signifikan</w:t>
      </w:r>
      <w:proofErr w:type="spellEnd"/>
      <w:r w:rsidRPr="003B5140">
        <w:rPr>
          <w:color w:val="000000"/>
          <w:szCs w:val="20"/>
        </w:rPr>
        <w:t xml:space="preserve"> </w:t>
      </w:r>
      <w:proofErr w:type="spellStart"/>
      <w:r w:rsidRPr="003B5140">
        <w:rPr>
          <w:color w:val="000000"/>
          <w:szCs w:val="20"/>
        </w:rPr>
        <w:t>terhadap</w:t>
      </w:r>
      <w:proofErr w:type="spellEnd"/>
      <w:r w:rsidRPr="003B5140">
        <w:rPr>
          <w:color w:val="000000"/>
          <w:szCs w:val="20"/>
        </w:rPr>
        <w:t xml:space="preserve">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 xml:space="preserve">. Hasil </w:t>
      </w:r>
      <w:proofErr w:type="spellStart"/>
      <w:r w:rsidRPr="003B5140">
        <w:rPr>
          <w:color w:val="000000"/>
          <w:szCs w:val="20"/>
        </w:rPr>
        <w:t>ini</w:t>
      </w:r>
      <w:proofErr w:type="spellEnd"/>
      <w:r w:rsidRPr="003B5140">
        <w:rPr>
          <w:color w:val="000000"/>
          <w:szCs w:val="20"/>
        </w:rPr>
        <w:t xml:space="preserve"> </w:t>
      </w:r>
      <w:proofErr w:type="spellStart"/>
      <w:r w:rsidRPr="003B5140">
        <w:rPr>
          <w:color w:val="000000"/>
          <w:szCs w:val="20"/>
        </w:rPr>
        <w:t>menunjukkan</w:t>
      </w:r>
      <w:proofErr w:type="spellEnd"/>
      <w:r w:rsidRPr="003B5140">
        <w:rPr>
          <w:color w:val="000000"/>
          <w:szCs w:val="20"/>
        </w:rPr>
        <w:t xml:space="preserve"> </w:t>
      </w:r>
      <w:proofErr w:type="spellStart"/>
      <w:r w:rsidRPr="003B5140">
        <w:rPr>
          <w:color w:val="000000"/>
          <w:szCs w:val="20"/>
        </w:rPr>
        <w:t>bahwa</w:t>
      </w:r>
      <w:proofErr w:type="spellEnd"/>
      <w:r w:rsidRPr="003B5140">
        <w:rPr>
          <w:color w:val="000000"/>
          <w:szCs w:val="20"/>
        </w:rPr>
        <w:t xml:space="preserve"> </w:t>
      </w:r>
      <w:proofErr w:type="spellStart"/>
      <w:r w:rsidRPr="003B5140">
        <w:rPr>
          <w:color w:val="000000"/>
          <w:szCs w:val="20"/>
        </w:rPr>
        <w:t>kualitas</w:t>
      </w:r>
      <w:proofErr w:type="spellEnd"/>
      <w:r w:rsidRPr="003B5140">
        <w:rPr>
          <w:color w:val="000000"/>
          <w:szCs w:val="20"/>
        </w:rPr>
        <w:t xml:space="preserve"> audit </w:t>
      </w:r>
      <w:proofErr w:type="spellStart"/>
      <w:r w:rsidRPr="003B5140">
        <w:rPr>
          <w:color w:val="000000"/>
          <w:szCs w:val="20"/>
        </w:rPr>
        <w:t>belum</w:t>
      </w:r>
      <w:proofErr w:type="spellEnd"/>
      <w:r w:rsidRPr="003B5140">
        <w:rPr>
          <w:color w:val="000000"/>
          <w:szCs w:val="20"/>
        </w:rPr>
        <w:t xml:space="preserve"> </w:t>
      </w:r>
      <w:proofErr w:type="spellStart"/>
      <w:r w:rsidRPr="003B5140">
        <w:rPr>
          <w:color w:val="000000"/>
          <w:szCs w:val="20"/>
        </w:rPr>
        <w:t>menjadi</w:t>
      </w:r>
      <w:proofErr w:type="spellEnd"/>
      <w:r w:rsidRPr="003B5140">
        <w:rPr>
          <w:color w:val="000000"/>
          <w:szCs w:val="20"/>
        </w:rPr>
        <w:t xml:space="preserve"> </w:t>
      </w:r>
      <w:proofErr w:type="spellStart"/>
      <w:r w:rsidRPr="003B5140">
        <w:rPr>
          <w:color w:val="000000"/>
          <w:szCs w:val="20"/>
        </w:rPr>
        <w:t>faktor</w:t>
      </w:r>
      <w:proofErr w:type="spellEnd"/>
      <w:r w:rsidRPr="003B5140">
        <w:rPr>
          <w:color w:val="000000"/>
          <w:szCs w:val="20"/>
        </w:rPr>
        <w:t xml:space="preserve"> </w:t>
      </w:r>
      <w:proofErr w:type="spellStart"/>
      <w:r w:rsidRPr="003B5140">
        <w:rPr>
          <w:color w:val="000000"/>
          <w:szCs w:val="20"/>
        </w:rPr>
        <w:t>utama</w:t>
      </w:r>
      <w:proofErr w:type="spellEnd"/>
      <w:r w:rsidRPr="003B5140">
        <w:rPr>
          <w:color w:val="000000"/>
          <w:szCs w:val="20"/>
        </w:rPr>
        <w:t xml:space="preserve"> yang </w:t>
      </w:r>
      <w:proofErr w:type="spellStart"/>
      <w:r w:rsidRPr="003B5140">
        <w:rPr>
          <w:color w:val="000000"/>
          <w:szCs w:val="20"/>
        </w:rPr>
        <w:t>secara</w:t>
      </w:r>
      <w:proofErr w:type="spellEnd"/>
      <w:r w:rsidRPr="003B5140">
        <w:rPr>
          <w:color w:val="000000"/>
          <w:szCs w:val="20"/>
        </w:rPr>
        <w:t xml:space="preserve"> </w:t>
      </w:r>
      <w:proofErr w:type="spellStart"/>
      <w:r w:rsidRPr="003B5140">
        <w:rPr>
          <w:color w:val="000000"/>
          <w:szCs w:val="20"/>
        </w:rPr>
        <w:t>langsung</w:t>
      </w:r>
      <w:proofErr w:type="spellEnd"/>
      <w:r w:rsidRPr="003B5140">
        <w:rPr>
          <w:color w:val="000000"/>
          <w:szCs w:val="20"/>
        </w:rPr>
        <w:t xml:space="preserve"> </w:t>
      </w:r>
      <w:proofErr w:type="spellStart"/>
      <w:r w:rsidRPr="003B5140">
        <w:rPr>
          <w:color w:val="000000"/>
          <w:szCs w:val="20"/>
        </w:rPr>
        <w:t>dipertimbangkan</w:t>
      </w:r>
      <w:proofErr w:type="spellEnd"/>
      <w:r w:rsidRPr="003B5140">
        <w:rPr>
          <w:color w:val="000000"/>
          <w:szCs w:val="20"/>
        </w:rPr>
        <w:t xml:space="preserve"> oleh investor </w:t>
      </w:r>
      <w:proofErr w:type="spellStart"/>
      <w:r w:rsidRPr="003B5140">
        <w:rPr>
          <w:color w:val="000000"/>
          <w:szCs w:val="20"/>
        </w:rPr>
        <w:t>dalam</w:t>
      </w:r>
      <w:proofErr w:type="spellEnd"/>
      <w:r w:rsidRPr="003B5140">
        <w:rPr>
          <w:color w:val="000000"/>
          <w:szCs w:val="20"/>
        </w:rPr>
        <w:t xml:space="preserve"> </w:t>
      </w:r>
      <w:proofErr w:type="spellStart"/>
      <w:r w:rsidRPr="003B5140">
        <w:rPr>
          <w:color w:val="000000"/>
          <w:szCs w:val="20"/>
        </w:rPr>
        <w:t>menilai</w:t>
      </w:r>
      <w:proofErr w:type="spellEnd"/>
      <w:r w:rsidRPr="003B5140">
        <w:rPr>
          <w:color w:val="000000"/>
          <w:szCs w:val="20"/>
        </w:rPr>
        <w:t xml:space="preserve">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w:t>
      </w:r>
      <w:r w:rsidR="003B5140">
        <w:rPr>
          <w:color w:val="000000"/>
          <w:szCs w:val="20"/>
        </w:rPr>
        <w:t xml:space="preserve"> </w:t>
      </w:r>
      <w:proofErr w:type="spellStart"/>
      <w:r w:rsidRPr="003B5140">
        <w:rPr>
          <w:color w:val="000000"/>
          <w:szCs w:val="20"/>
        </w:rPr>
        <w:t>Kualitas</w:t>
      </w:r>
      <w:proofErr w:type="spellEnd"/>
      <w:r w:rsidRPr="003B5140">
        <w:rPr>
          <w:color w:val="000000"/>
          <w:szCs w:val="20"/>
        </w:rPr>
        <w:t xml:space="preserve"> audit </w:t>
      </w:r>
      <w:proofErr w:type="spellStart"/>
      <w:r w:rsidRPr="003B5140">
        <w:rPr>
          <w:color w:val="000000"/>
          <w:szCs w:val="20"/>
        </w:rPr>
        <w:t>tidak</w:t>
      </w:r>
      <w:proofErr w:type="spellEnd"/>
      <w:r w:rsidRPr="003B5140">
        <w:rPr>
          <w:color w:val="000000"/>
          <w:szCs w:val="20"/>
        </w:rPr>
        <w:t xml:space="preserve"> </w:t>
      </w:r>
      <w:proofErr w:type="spellStart"/>
      <w:r w:rsidRPr="003B5140">
        <w:rPr>
          <w:color w:val="000000"/>
          <w:szCs w:val="20"/>
        </w:rPr>
        <w:t>berperan</w:t>
      </w:r>
      <w:proofErr w:type="spellEnd"/>
      <w:r w:rsidRPr="003B5140">
        <w:rPr>
          <w:color w:val="000000"/>
          <w:szCs w:val="20"/>
        </w:rPr>
        <w:t xml:space="preserve"> </w:t>
      </w:r>
      <w:proofErr w:type="spellStart"/>
      <w:r w:rsidRPr="003B5140">
        <w:rPr>
          <w:color w:val="000000"/>
          <w:szCs w:val="20"/>
        </w:rPr>
        <w:t>sebagai</w:t>
      </w:r>
      <w:proofErr w:type="spellEnd"/>
      <w:r w:rsidRPr="003B5140">
        <w:rPr>
          <w:color w:val="000000"/>
          <w:szCs w:val="20"/>
        </w:rPr>
        <w:t xml:space="preserve"> </w:t>
      </w:r>
      <w:proofErr w:type="spellStart"/>
      <w:r w:rsidRPr="003B5140">
        <w:rPr>
          <w:color w:val="000000"/>
          <w:szCs w:val="20"/>
        </w:rPr>
        <w:t>variabel</w:t>
      </w:r>
      <w:proofErr w:type="spellEnd"/>
      <w:r w:rsidRPr="003B5140">
        <w:rPr>
          <w:color w:val="000000"/>
          <w:szCs w:val="20"/>
        </w:rPr>
        <w:t xml:space="preserve"> </w:t>
      </w:r>
      <w:proofErr w:type="spellStart"/>
      <w:r w:rsidRPr="003B5140">
        <w:rPr>
          <w:color w:val="000000"/>
          <w:szCs w:val="20"/>
        </w:rPr>
        <w:t>mediasi</w:t>
      </w:r>
      <w:proofErr w:type="spellEnd"/>
      <w:r w:rsidRPr="003B5140">
        <w:rPr>
          <w:color w:val="000000"/>
          <w:szCs w:val="20"/>
        </w:rPr>
        <w:t xml:space="preserve"> </w:t>
      </w:r>
      <w:proofErr w:type="spellStart"/>
      <w:r w:rsidRPr="003B5140">
        <w:rPr>
          <w:color w:val="000000"/>
          <w:szCs w:val="20"/>
        </w:rPr>
        <w:t>dalam</w:t>
      </w:r>
      <w:proofErr w:type="spellEnd"/>
      <w:r w:rsidRPr="003B5140">
        <w:rPr>
          <w:color w:val="000000"/>
          <w:szCs w:val="20"/>
        </w:rPr>
        <w:t xml:space="preserve"> </w:t>
      </w:r>
      <w:proofErr w:type="spellStart"/>
      <w:r w:rsidRPr="003B5140">
        <w:rPr>
          <w:color w:val="000000"/>
          <w:szCs w:val="20"/>
        </w:rPr>
        <w:t>hubungan</w:t>
      </w:r>
      <w:proofErr w:type="spellEnd"/>
      <w:r w:rsidRPr="003B5140">
        <w:rPr>
          <w:color w:val="000000"/>
          <w:szCs w:val="20"/>
        </w:rPr>
        <w:t xml:space="preserve"> </w:t>
      </w:r>
      <w:proofErr w:type="spellStart"/>
      <w:r w:rsidRPr="003B5140">
        <w:rPr>
          <w:color w:val="000000"/>
          <w:szCs w:val="20"/>
        </w:rPr>
        <w:t>antara</w:t>
      </w:r>
      <w:proofErr w:type="spellEnd"/>
      <w:r w:rsidRP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dan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 xml:space="preserve">. Hal </w:t>
      </w:r>
      <w:proofErr w:type="spellStart"/>
      <w:r w:rsidRPr="003B5140">
        <w:rPr>
          <w:color w:val="000000"/>
          <w:szCs w:val="20"/>
        </w:rPr>
        <w:t>ini</w:t>
      </w:r>
      <w:proofErr w:type="spellEnd"/>
      <w:r w:rsidRPr="003B5140">
        <w:rPr>
          <w:color w:val="000000"/>
          <w:szCs w:val="20"/>
        </w:rPr>
        <w:t xml:space="preserve"> </w:t>
      </w:r>
      <w:proofErr w:type="spellStart"/>
      <w:r w:rsidRPr="003B5140">
        <w:rPr>
          <w:color w:val="000000"/>
          <w:szCs w:val="20"/>
        </w:rPr>
        <w:t>menunjukkan</w:t>
      </w:r>
      <w:proofErr w:type="spellEnd"/>
      <w:r w:rsidRPr="003B5140">
        <w:rPr>
          <w:color w:val="000000"/>
          <w:szCs w:val="20"/>
        </w:rPr>
        <w:t xml:space="preserve"> </w:t>
      </w:r>
      <w:proofErr w:type="spellStart"/>
      <w:r w:rsidRPr="003B5140">
        <w:rPr>
          <w:color w:val="000000"/>
          <w:szCs w:val="20"/>
        </w:rPr>
        <w:t>bahwa</w:t>
      </w:r>
      <w:proofErr w:type="spellEnd"/>
      <w:r w:rsidRPr="003B5140">
        <w:rPr>
          <w:color w:val="000000"/>
          <w:szCs w:val="20"/>
        </w:rPr>
        <w:t xml:space="preserve"> </w:t>
      </w:r>
      <w:proofErr w:type="spellStart"/>
      <w:r w:rsidRPr="003B5140">
        <w:rPr>
          <w:color w:val="000000"/>
          <w:szCs w:val="20"/>
        </w:rPr>
        <w:t>pengaruh</w:t>
      </w:r>
      <w:proofErr w:type="spellEnd"/>
      <w:r w:rsidRP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w:t>
      </w:r>
      <w:proofErr w:type="spellStart"/>
      <w:r w:rsidRPr="003B5140">
        <w:rPr>
          <w:color w:val="000000"/>
          <w:szCs w:val="20"/>
        </w:rPr>
        <w:t>terhadap</w:t>
      </w:r>
      <w:proofErr w:type="spellEnd"/>
      <w:r w:rsidRPr="003B5140">
        <w:rPr>
          <w:color w:val="000000"/>
          <w:szCs w:val="20"/>
        </w:rPr>
        <w:t xml:space="preserve">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 xml:space="preserve"> </w:t>
      </w:r>
      <w:proofErr w:type="spellStart"/>
      <w:r w:rsidRPr="003B5140">
        <w:rPr>
          <w:color w:val="000000"/>
          <w:szCs w:val="20"/>
        </w:rPr>
        <w:t>lebih</w:t>
      </w:r>
      <w:proofErr w:type="spellEnd"/>
      <w:r w:rsidRPr="003B5140">
        <w:rPr>
          <w:color w:val="000000"/>
          <w:szCs w:val="20"/>
        </w:rPr>
        <w:t xml:space="preserve"> </w:t>
      </w:r>
      <w:proofErr w:type="spellStart"/>
      <w:r w:rsidRPr="003B5140">
        <w:rPr>
          <w:color w:val="000000"/>
          <w:szCs w:val="20"/>
        </w:rPr>
        <w:t>bersifat</w:t>
      </w:r>
      <w:proofErr w:type="spellEnd"/>
      <w:r w:rsidRPr="003B5140">
        <w:rPr>
          <w:color w:val="000000"/>
          <w:szCs w:val="20"/>
        </w:rPr>
        <w:t xml:space="preserve"> </w:t>
      </w:r>
      <w:proofErr w:type="spellStart"/>
      <w:r w:rsidRPr="003B5140">
        <w:rPr>
          <w:color w:val="000000"/>
          <w:szCs w:val="20"/>
        </w:rPr>
        <w:t>langsung</w:t>
      </w:r>
      <w:proofErr w:type="spellEnd"/>
      <w:r w:rsidRPr="003B5140">
        <w:rPr>
          <w:color w:val="000000"/>
          <w:szCs w:val="20"/>
        </w:rPr>
        <w:t xml:space="preserve"> dan </w:t>
      </w:r>
      <w:proofErr w:type="spellStart"/>
      <w:r w:rsidRPr="003B5140">
        <w:rPr>
          <w:color w:val="000000"/>
          <w:szCs w:val="20"/>
        </w:rPr>
        <w:t>tidak</w:t>
      </w:r>
      <w:proofErr w:type="spellEnd"/>
      <w:r w:rsidRPr="003B5140">
        <w:rPr>
          <w:color w:val="000000"/>
          <w:szCs w:val="20"/>
        </w:rPr>
        <w:t xml:space="preserve"> </w:t>
      </w:r>
      <w:proofErr w:type="spellStart"/>
      <w:r w:rsidRPr="003B5140">
        <w:rPr>
          <w:color w:val="000000"/>
          <w:szCs w:val="20"/>
        </w:rPr>
        <w:t>disalurkan</w:t>
      </w:r>
      <w:proofErr w:type="spellEnd"/>
      <w:r w:rsidRPr="003B5140">
        <w:rPr>
          <w:color w:val="000000"/>
          <w:szCs w:val="20"/>
        </w:rPr>
        <w:t xml:space="preserve"> </w:t>
      </w:r>
      <w:proofErr w:type="spellStart"/>
      <w:r w:rsidRPr="003B5140">
        <w:rPr>
          <w:color w:val="000000"/>
          <w:szCs w:val="20"/>
        </w:rPr>
        <w:t>melalui</w:t>
      </w:r>
      <w:proofErr w:type="spellEnd"/>
      <w:r w:rsidRPr="003B5140">
        <w:rPr>
          <w:color w:val="000000"/>
          <w:szCs w:val="20"/>
        </w:rPr>
        <w:t xml:space="preserve"> </w:t>
      </w:r>
      <w:proofErr w:type="spellStart"/>
      <w:r w:rsidRPr="003B5140">
        <w:rPr>
          <w:color w:val="000000"/>
          <w:szCs w:val="20"/>
        </w:rPr>
        <w:t>kualitas</w:t>
      </w:r>
      <w:proofErr w:type="spellEnd"/>
      <w:r w:rsidRPr="003B5140">
        <w:rPr>
          <w:color w:val="000000"/>
          <w:szCs w:val="20"/>
        </w:rPr>
        <w:t xml:space="preserve"> audit.</w:t>
      </w:r>
      <w:r w:rsidR="003B5140">
        <w:rPr>
          <w:color w:val="000000"/>
          <w:szCs w:val="20"/>
        </w:rPr>
        <w:t xml:space="preserve"> </w:t>
      </w:r>
      <w:r w:rsidRPr="003B5140">
        <w:rPr>
          <w:color w:val="000000"/>
          <w:szCs w:val="20"/>
        </w:rPr>
        <w:t xml:space="preserve">Leverage </w:t>
      </w:r>
      <w:proofErr w:type="spellStart"/>
      <w:r w:rsidRPr="003B5140">
        <w:rPr>
          <w:color w:val="000000"/>
          <w:szCs w:val="20"/>
        </w:rPr>
        <w:t>tidak</w:t>
      </w:r>
      <w:proofErr w:type="spellEnd"/>
      <w:r w:rsidRPr="003B5140">
        <w:rPr>
          <w:color w:val="000000"/>
          <w:szCs w:val="20"/>
        </w:rPr>
        <w:t xml:space="preserve"> </w:t>
      </w:r>
      <w:proofErr w:type="spellStart"/>
      <w:r w:rsidRPr="003B5140">
        <w:rPr>
          <w:color w:val="000000"/>
          <w:szCs w:val="20"/>
        </w:rPr>
        <w:t>berperan</w:t>
      </w:r>
      <w:proofErr w:type="spellEnd"/>
      <w:r w:rsidRPr="003B5140">
        <w:rPr>
          <w:color w:val="000000"/>
          <w:szCs w:val="20"/>
        </w:rPr>
        <w:t xml:space="preserve"> </w:t>
      </w:r>
      <w:proofErr w:type="spellStart"/>
      <w:r w:rsidRPr="003B5140">
        <w:rPr>
          <w:color w:val="000000"/>
          <w:szCs w:val="20"/>
        </w:rPr>
        <w:t>sebagai</w:t>
      </w:r>
      <w:proofErr w:type="spellEnd"/>
      <w:r w:rsidRPr="003B5140">
        <w:rPr>
          <w:color w:val="000000"/>
          <w:szCs w:val="20"/>
        </w:rPr>
        <w:t xml:space="preserve"> </w:t>
      </w:r>
      <w:proofErr w:type="spellStart"/>
      <w:r w:rsidRPr="003B5140">
        <w:rPr>
          <w:color w:val="000000"/>
          <w:szCs w:val="20"/>
        </w:rPr>
        <w:t>variabel</w:t>
      </w:r>
      <w:proofErr w:type="spellEnd"/>
      <w:r w:rsidRPr="003B5140">
        <w:rPr>
          <w:color w:val="000000"/>
          <w:szCs w:val="20"/>
        </w:rPr>
        <w:t xml:space="preserve"> </w:t>
      </w:r>
      <w:proofErr w:type="spellStart"/>
      <w:r w:rsidRPr="003B5140">
        <w:rPr>
          <w:color w:val="000000"/>
          <w:szCs w:val="20"/>
        </w:rPr>
        <w:t>moderasi</w:t>
      </w:r>
      <w:proofErr w:type="spellEnd"/>
      <w:r w:rsidRPr="003B5140">
        <w:rPr>
          <w:color w:val="000000"/>
          <w:szCs w:val="20"/>
        </w:rPr>
        <w:t xml:space="preserve"> </w:t>
      </w:r>
      <w:proofErr w:type="spellStart"/>
      <w:r w:rsidRPr="003B5140">
        <w:rPr>
          <w:color w:val="000000"/>
          <w:szCs w:val="20"/>
        </w:rPr>
        <w:t>dalam</w:t>
      </w:r>
      <w:proofErr w:type="spellEnd"/>
      <w:r w:rsidRPr="003B5140">
        <w:rPr>
          <w:color w:val="000000"/>
          <w:szCs w:val="20"/>
        </w:rPr>
        <w:t xml:space="preserve"> </w:t>
      </w:r>
      <w:proofErr w:type="spellStart"/>
      <w:r w:rsidRPr="003B5140">
        <w:rPr>
          <w:color w:val="000000"/>
          <w:szCs w:val="20"/>
        </w:rPr>
        <w:t>hubungan</w:t>
      </w:r>
      <w:proofErr w:type="spellEnd"/>
      <w:r w:rsidRPr="003B5140">
        <w:rPr>
          <w:color w:val="000000"/>
          <w:szCs w:val="20"/>
        </w:rPr>
        <w:t xml:space="preserve"> </w:t>
      </w:r>
      <w:proofErr w:type="spellStart"/>
      <w:r w:rsidRPr="003B5140">
        <w:rPr>
          <w:color w:val="000000"/>
          <w:szCs w:val="20"/>
        </w:rPr>
        <w:t>antara</w:t>
      </w:r>
      <w:proofErr w:type="spellEnd"/>
      <w:r w:rsidRP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dan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 xml:space="preserve">. Hal </w:t>
      </w:r>
      <w:proofErr w:type="spellStart"/>
      <w:r w:rsidRPr="003B5140">
        <w:rPr>
          <w:color w:val="000000"/>
          <w:szCs w:val="20"/>
        </w:rPr>
        <w:t>ini</w:t>
      </w:r>
      <w:proofErr w:type="spellEnd"/>
      <w:r w:rsidRPr="003B5140">
        <w:rPr>
          <w:color w:val="000000"/>
          <w:szCs w:val="20"/>
        </w:rPr>
        <w:t xml:space="preserve"> </w:t>
      </w:r>
      <w:proofErr w:type="spellStart"/>
      <w:r w:rsidRPr="003B5140">
        <w:rPr>
          <w:color w:val="000000"/>
          <w:szCs w:val="20"/>
        </w:rPr>
        <w:t>menunjukkan</w:t>
      </w:r>
      <w:proofErr w:type="spellEnd"/>
      <w:r w:rsidRPr="003B5140">
        <w:rPr>
          <w:color w:val="000000"/>
          <w:szCs w:val="20"/>
        </w:rPr>
        <w:t xml:space="preserve"> </w:t>
      </w:r>
      <w:proofErr w:type="spellStart"/>
      <w:r w:rsidRPr="003B5140">
        <w:rPr>
          <w:color w:val="000000"/>
          <w:szCs w:val="20"/>
        </w:rPr>
        <w:t>bahwa</w:t>
      </w:r>
      <w:proofErr w:type="spellEnd"/>
      <w:r w:rsidRPr="003B5140">
        <w:rPr>
          <w:color w:val="000000"/>
          <w:szCs w:val="20"/>
        </w:rPr>
        <w:t xml:space="preserve"> </w:t>
      </w:r>
      <w:proofErr w:type="spellStart"/>
      <w:r w:rsidRPr="003B5140">
        <w:rPr>
          <w:color w:val="000000"/>
          <w:szCs w:val="20"/>
        </w:rPr>
        <w:t>tinggi</w:t>
      </w:r>
      <w:proofErr w:type="spellEnd"/>
      <w:r w:rsidRPr="003B5140">
        <w:rPr>
          <w:color w:val="000000"/>
          <w:szCs w:val="20"/>
        </w:rPr>
        <w:t xml:space="preserve"> </w:t>
      </w:r>
      <w:proofErr w:type="spellStart"/>
      <w:r w:rsidRPr="003B5140">
        <w:rPr>
          <w:color w:val="000000"/>
          <w:szCs w:val="20"/>
        </w:rPr>
        <w:t>atau</w:t>
      </w:r>
      <w:proofErr w:type="spellEnd"/>
      <w:r w:rsidRPr="003B5140">
        <w:rPr>
          <w:color w:val="000000"/>
          <w:szCs w:val="20"/>
        </w:rPr>
        <w:t xml:space="preserve"> </w:t>
      </w:r>
      <w:proofErr w:type="spellStart"/>
      <w:r w:rsidRPr="003B5140">
        <w:rPr>
          <w:color w:val="000000"/>
          <w:szCs w:val="20"/>
        </w:rPr>
        <w:t>rendahnya</w:t>
      </w:r>
      <w:proofErr w:type="spellEnd"/>
      <w:r w:rsidRPr="003B5140">
        <w:rPr>
          <w:color w:val="000000"/>
          <w:szCs w:val="20"/>
        </w:rPr>
        <w:t xml:space="preserve"> </w:t>
      </w:r>
      <w:proofErr w:type="spellStart"/>
      <w:r w:rsidRPr="003B5140">
        <w:rPr>
          <w:color w:val="000000"/>
          <w:szCs w:val="20"/>
        </w:rPr>
        <w:t>tingkat</w:t>
      </w:r>
      <w:proofErr w:type="spellEnd"/>
      <w:r w:rsidRPr="003B5140">
        <w:rPr>
          <w:color w:val="000000"/>
          <w:szCs w:val="20"/>
        </w:rPr>
        <w:t xml:space="preserve"> leverage </w:t>
      </w:r>
      <w:proofErr w:type="spellStart"/>
      <w:r w:rsidRPr="003B5140">
        <w:rPr>
          <w:color w:val="000000"/>
          <w:szCs w:val="20"/>
        </w:rPr>
        <w:t>perusahaan</w:t>
      </w:r>
      <w:proofErr w:type="spellEnd"/>
      <w:r w:rsidRPr="003B5140">
        <w:rPr>
          <w:color w:val="000000"/>
          <w:szCs w:val="20"/>
        </w:rPr>
        <w:t xml:space="preserve"> </w:t>
      </w:r>
      <w:proofErr w:type="spellStart"/>
      <w:r w:rsidRPr="003B5140">
        <w:rPr>
          <w:color w:val="000000"/>
          <w:szCs w:val="20"/>
        </w:rPr>
        <w:t>tidak</w:t>
      </w:r>
      <w:proofErr w:type="spellEnd"/>
      <w:r w:rsidRPr="003B5140">
        <w:rPr>
          <w:color w:val="000000"/>
          <w:szCs w:val="20"/>
        </w:rPr>
        <w:t xml:space="preserve"> </w:t>
      </w:r>
      <w:proofErr w:type="spellStart"/>
      <w:r w:rsidRPr="003B5140">
        <w:rPr>
          <w:color w:val="000000"/>
          <w:szCs w:val="20"/>
        </w:rPr>
        <w:t>memperkuat</w:t>
      </w:r>
      <w:proofErr w:type="spellEnd"/>
      <w:r w:rsidRPr="003B5140">
        <w:rPr>
          <w:color w:val="000000"/>
          <w:szCs w:val="20"/>
        </w:rPr>
        <w:t xml:space="preserve"> </w:t>
      </w:r>
      <w:proofErr w:type="spellStart"/>
      <w:r w:rsidRPr="003B5140">
        <w:rPr>
          <w:color w:val="000000"/>
          <w:szCs w:val="20"/>
        </w:rPr>
        <w:t>maupun</w:t>
      </w:r>
      <w:proofErr w:type="spellEnd"/>
      <w:r w:rsidRPr="003B5140">
        <w:rPr>
          <w:color w:val="000000"/>
          <w:szCs w:val="20"/>
        </w:rPr>
        <w:t xml:space="preserve"> </w:t>
      </w:r>
      <w:proofErr w:type="spellStart"/>
      <w:r w:rsidRPr="003B5140">
        <w:rPr>
          <w:color w:val="000000"/>
          <w:szCs w:val="20"/>
        </w:rPr>
        <w:t>memperlemah</w:t>
      </w:r>
      <w:proofErr w:type="spellEnd"/>
      <w:r w:rsidRPr="003B5140">
        <w:rPr>
          <w:color w:val="000000"/>
          <w:szCs w:val="20"/>
        </w:rPr>
        <w:t xml:space="preserve"> </w:t>
      </w:r>
      <w:proofErr w:type="spellStart"/>
      <w:r w:rsidRPr="003B5140">
        <w:rPr>
          <w:color w:val="000000"/>
          <w:szCs w:val="20"/>
        </w:rPr>
        <w:t>pengaruh</w:t>
      </w:r>
      <w:proofErr w:type="spellEnd"/>
      <w:r w:rsidRPr="003B5140">
        <w:rPr>
          <w:color w:val="000000"/>
          <w:szCs w:val="20"/>
        </w:rPr>
        <w:t xml:space="preserve"> </w:t>
      </w:r>
      <w:proofErr w:type="spellStart"/>
      <w:r w:rsidRPr="003B5140">
        <w:rPr>
          <w:color w:val="000000"/>
          <w:szCs w:val="20"/>
        </w:rPr>
        <w:t>integritas</w:t>
      </w:r>
      <w:proofErr w:type="spellEnd"/>
      <w:r w:rsidRPr="003B5140">
        <w:rPr>
          <w:color w:val="000000"/>
          <w:szCs w:val="20"/>
        </w:rPr>
        <w:t xml:space="preserve"> </w:t>
      </w:r>
      <w:proofErr w:type="spellStart"/>
      <w:r w:rsidRPr="003B5140">
        <w:rPr>
          <w:color w:val="000000"/>
          <w:szCs w:val="20"/>
        </w:rPr>
        <w:t>laporan</w:t>
      </w:r>
      <w:proofErr w:type="spellEnd"/>
      <w:r w:rsidRPr="003B5140">
        <w:rPr>
          <w:color w:val="000000"/>
          <w:szCs w:val="20"/>
        </w:rPr>
        <w:t xml:space="preserve"> </w:t>
      </w:r>
      <w:proofErr w:type="spellStart"/>
      <w:r w:rsidRPr="003B5140">
        <w:rPr>
          <w:color w:val="000000"/>
          <w:szCs w:val="20"/>
        </w:rPr>
        <w:t>keuangan</w:t>
      </w:r>
      <w:proofErr w:type="spellEnd"/>
      <w:r w:rsidRPr="003B5140">
        <w:rPr>
          <w:color w:val="000000"/>
          <w:szCs w:val="20"/>
        </w:rPr>
        <w:t xml:space="preserve"> </w:t>
      </w:r>
      <w:proofErr w:type="spellStart"/>
      <w:r w:rsidRPr="003B5140">
        <w:rPr>
          <w:color w:val="000000"/>
          <w:szCs w:val="20"/>
        </w:rPr>
        <w:t>terhadap</w:t>
      </w:r>
      <w:proofErr w:type="spellEnd"/>
      <w:r w:rsidRPr="003B5140">
        <w:rPr>
          <w:color w:val="000000"/>
          <w:szCs w:val="20"/>
        </w:rPr>
        <w:t xml:space="preserve"> </w:t>
      </w:r>
      <w:proofErr w:type="spellStart"/>
      <w:r w:rsidRPr="003B5140">
        <w:rPr>
          <w:color w:val="000000"/>
          <w:szCs w:val="20"/>
        </w:rPr>
        <w:t>nilai</w:t>
      </w:r>
      <w:proofErr w:type="spellEnd"/>
      <w:r w:rsidRPr="003B5140">
        <w:rPr>
          <w:color w:val="000000"/>
          <w:szCs w:val="20"/>
        </w:rPr>
        <w:t xml:space="preserve"> </w:t>
      </w:r>
      <w:proofErr w:type="spellStart"/>
      <w:r w:rsidRPr="003B5140">
        <w:rPr>
          <w:color w:val="000000"/>
          <w:szCs w:val="20"/>
        </w:rPr>
        <w:t>perusahaan</w:t>
      </w:r>
      <w:proofErr w:type="spellEnd"/>
      <w:r w:rsidRPr="003B5140">
        <w:rPr>
          <w:color w:val="000000"/>
          <w:szCs w:val="20"/>
        </w:rPr>
        <w:t>.</w:t>
      </w:r>
    </w:p>
    <w:bookmarkEnd w:id="0"/>
    <w:p w14:paraId="524B8124" w14:textId="42EE1C7F" w:rsidR="005A7E95" w:rsidRPr="005A7E95" w:rsidRDefault="006802FA" w:rsidP="005A7E95">
      <w:pPr>
        <w:pStyle w:val="Heading1"/>
        <w:tabs>
          <w:tab w:val="left" w:pos="284"/>
        </w:tabs>
      </w:pPr>
      <w:proofErr w:type="spellStart"/>
      <w:r w:rsidRPr="006A7A66">
        <w:t>Referensi</w:t>
      </w:r>
      <w:proofErr w:type="spellEnd"/>
    </w:p>
    <w:p w14:paraId="48A2B4C0" w14:textId="1758F7AA"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Aiken, L. S., &amp; West, S. G. (1991). Multiple Regression: Testing and Interpreting Interactions. Sage Publications.</w:t>
      </w:r>
    </w:p>
    <w:p w14:paraId="24FD0EAE"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Akuntansi</w:t>
      </w:r>
      <w:proofErr w:type="spellEnd"/>
      <w:r w:rsidRPr="0016485E">
        <w:rPr>
          <w:color w:val="000000"/>
          <w:sz w:val="16"/>
          <w:szCs w:val="16"/>
          <w:lang w:val="en-US"/>
        </w:rPr>
        <w:t xml:space="preserve">, J., Sari, N., </w:t>
      </w:r>
      <w:proofErr w:type="spellStart"/>
      <w:r w:rsidRPr="0016485E">
        <w:rPr>
          <w:color w:val="000000"/>
          <w:sz w:val="16"/>
          <w:szCs w:val="16"/>
          <w:lang w:val="en-US"/>
        </w:rPr>
        <w:t>Gantino</w:t>
      </w:r>
      <w:proofErr w:type="spellEnd"/>
      <w:r w:rsidRPr="0016485E">
        <w:rPr>
          <w:color w:val="000000"/>
          <w:sz w:val="16"/>
          <w:szCs w:val="16"/>
          <w:lang w:val="en-US"/>
        </w:rPr>
        <w:t xml:space="preserve">, R., &amp; </w:t>
      </w:r>
      <w:proofErr w:type="spellStart"/>
      <w:r w:rsidRPr="0016485E">
        <w:rPr>
          <w:color w:val="000000"/>
          <w:sz w:val="16"/>
          <w:szCs w:val="16"/>
          <w:lang w:val="en-US"/>
        </w:rPr>
        <w:t>Korespondensi</w:t>
      </w:r>
      <w:proofErr w:type="spellEnd"/>
      <w:r w:rsidRPr="0016485E">
        <w:rPr>
          <w:color w:val="000000"/>
          <w:sz w:val="16"/>
          <w:szCs w:val="16"/>
          <w:lang w:val="en-US"/>
        </w:rPr>
        <w:t xml:space="preserve">, P. (2022). Peran </w:t>
      </w:r>
      <w:proofErr w:type="spellStart"/>
      <w:r w:rsidRPr="0016485E">
        <w:rPr>
          <w:color w:val="000000"/>
          <w:sz w:val="16"/>
          <w:szCs w:val="16"/>
          <w:lang w:val="en-US"/>
        </w:rPr>
        <w:t>Akuntansi</w:t>
      </w:r>
      <w:proofErr w:type="spellEnd"/>
      <w:r w:rsidRPr="0016485E">
        <w:rPr>
          <w:color w:val="000000"/>
          <w:sz w:val="16"/>
          <w:szCs w:val="16"/>
          <w:lang w:val="en-US"/>
        </w:rPr>
        <w:t xml:space="preserve"> </w:t>
      </w:r>
      <w:proofErr w:type="spellStart"/>
      <w:r w:rsidRPr="0016485E">
        <w:rPr>
          <w:color w:val="000000"/>
          <w:sz w:val="16"/>
          <w:szCs w:val="16"/>
          <w:lang w:val="en-US"/>
        </w:rPr>
        <w:t>Manajemen</w:t>
      </w:r>
      <w:proofErr w:type="spellEnd"/>
      <w:r w:rsidRPr="0016485E">
        <w:rPr>
          <w:color w:val="000000"/>
          <w:sz w:val="16"/>
          <w:szCs w:val="16"/>
          <w:lang w:val="en-US"/>
        </w:rPr>
        <w:t xml:space="preserve"> </w:t>
      </w:r>
      <w:proofErr w:type="spellStart"/>
      <w:r w:rsidRPr="0016485E">
        <w:rPr>
          <w:color w:val="000000"/>
          <w:sz w:val="16"/>
          <w:szCs w:val="16"/>
          <w:lang w:val="en-US"/>
        </w:rPr>
        <w:t>Lingkungan</w:t>
      </w:r>
      <w:proofErr w:type="spellEnd"/>
      <w:r w:rsidRPr="0016485E">
        <w:rPr>
          <w:color w:val="000000"/>
          <w:sz w:val="16"/>
          <w:szCs w:val="16"/>
          <w:lang w:val="en-US"/>
        </w:rPr>
        <w:t xml:space="preserve"> </w:t>
      </w:r>
      <w:proofErr w:type="spellStart"/>
      <w:r w:rsidRPr="0016485E">
        <w:rPr>
          <w:color w:val="000000"/>
          <w:sz w:val="16"/>
          <w:szCs w:val="16"/>
          <w:lang w:val="en-US"/>
        </w:rPr>
        <w:t>dalam</w:t>
      </w:r>
      <w:proofErr w:type="spellEnd"/>
      <w:r w:rsidRPr="0016485E">
        <w:rPr>
          <w:color w:val="000000"/>
          <w:sz w:val="16"/>
          <w:szCs w:val="16"/>
          <w:lang w:val="en-US"/>
        </w:rPr>
        <w:t xml:space="preserve"> </w:t>
      </w:r>
      <w:proofErr w:type="spellStart"/>
      <w:r w:rsidRPr="0016485E">
        <w:rPr>
          <w:color w:val="000000"/>
          <w:sz w:val="16"/>
          <w:szCs w:val="16"/>
          <w:lang w:val="en-US"/>
        </w:rPr>
        <w:t>Memediasi</w:t>
      </w:r>
      <w:proofErr w:type="spellEnd"/>
      <w:r w:rsidRPr="0016485E">
        <w:rPr>
          <w:color w:val="000000"/>
          <w:sz w:val="16"/>
          <w:szCs w:val="16"/>
          <w:lang w:val="en-US"/>
        </w:rPr>
        <w:t xml:space="preserve"> </w:t>
      </w:r>
      <w:proofErr w:type="spellStart"/>
      <w:r w:rsidRPr="0016485E">
        <w:rPr>
          <w:color w:val="000000"/>
          <w:sz w:val="16"/>
          <w:szCs w:val="16"/>
          <w:lang w:val="en-US"/>
        </w:rPr>
        <w:t>Inovasi</w:t>
      </w:r>
      <w:proofErr w:type="spellEnd"/>
      <w:r w:rsidRPr="0016485E">
        <w:rPr>
          <w:color w:val="000000"/>
          <w:sz w:val="16"/>
          <w:szCs w:val="16"/>
          <w:lang w:val="en-US"/>
        </w:rPr>
        <w:t xml:space="preserve"> Ramah </w:t>
      </w:r>
      <w:proofErr w:type="spellStart"/>
      <w:r w:rsidRPr="0016485E">
        <w:rPr>
          <w:color w:val="000000"/>
          <w:sz w:val="16"/>
          <w:szCs w:val="16"/>
          <w:lang w:val="en-US"/>
        </w:rPr>
        <w:t>Lingkungan</w:t>
      </w:r>
      <w:proofErr w:type="spellEnd"/>
      <w:r w:rsidRPr="0016485E">
        <w:rPr>
          <w:color w:val="000000"/>
          <w:sz w:val="16"/>
          <w:szCs w:val="16"/>
          <w:lang w:val="en-US"/>
        </w:rPr>
        <w:t xml:space="preserve"> pada Nilai Perusahaan </w:t>
      </w:r>
      <w:proofErr w:type="spellStart"/>
      <w:r w:rsidRPr="0016485E">
        <w:rPr>
          <w:color w:val="000000"/>
          <w:sz w:val="16"/>
          <w:szCs w:val="16"/>
          <w:lang w:val="en-US"/>
        </w:rPr>
        <w:t>Terhadap</w:t>
      </w:r>
      <w:proofErr w:type="spellEnd"/>
      <w:r w:rsidRPr="0016485E">
        <w:rPr>
          <w:color w:val="000000"/>
          <w:sz w:val="16"/>
          <w:szCs w:val="16"/>
          <w:lang w:val="en-US"/>
        </w:rPr>
        <w:t xml:space="preserve"> Perusahaan di BEI. 6, 2377–2389.</w:t>
      </w:r>
    </w:p>
    <w:p w14:paraId="1B28F664"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Anggraeni</w:t>
      </w:r>
      <w:proofErr w:type="spellEnd"/>
      <w:r w:rsidRPr="0016485E">
        <w:rPr>
          <w:color w:val="000000"/>
          <w:sz w:val="16"/>
          <w:szCs w:val="16"/>
          <w:lang w:val="en-US"/>
        </w:rPr>
        <w:t xml:space="preserve">, D. (2022). </w:t>
      </w:r>
      <w:proofErr w:type="spellStart"/>
      <w:r w:rsidRPr="0016485E">
        <w:rPr>
          <w:color w:val="000000"/>
          <w:sz w:val="16"/>
          <w:szCs w:val="16"/>
          <w:lang w:val="en-US"/>
        </w:rPr>
        <w:t>Pengaruh</w:t>
      </w:r>
      <w:proofErr w:type="spellEnd"/>
      <w:r w:rsidRPr="0016485E">
        <w:rPr>
          <w:color w:val="000000"/>
          <w:sz w:val="16"/>
          <w:szCs w:val="16"/>
          <w:lang w:val="en-US"/>
        </w:rPr>
        <w:t xml:space="preserve"> </w:t>
      </w:r>
      <w:proofErr w:type="spellStart"/>
      <w:r w:rsidRPr="0016485E">
        <w:rPr>
          <w:color w:val="000000"/>
          <w:sz w:val="16"/>
          <w:szCs w:val="16"/>
          <w:lang w:val="en-US"/>
        </w:rPr>
        <w:t>Transparansi</w:t>
      </w:r>
      <w:proofErr w:type="spellEnd"/>
      <w:r w:rsidRPr="0016485E">
        <w:rPr>
          <w:color w:val="000000"/>
          <w:sz w:val="16"/>
          <w:szCs w:val="16"/>
          <w:lang w:val="en-US"/>
        </w:rPr>
        <w:t xml:space="preserve"> </w:t>
      </w:r>
      <w:proofErr w:type="spellStart"/>
      <w:r w:rsidRPr="0016485E">
        <w:rPr>
          <w:color w:val="000000"/>
          <w:sz w:val="16"/>
          <w:szCs w:val="16"/>
          <w:lang w:val="en-US"/>
        </w:rPr>
        <w:t>Pelaporan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Indonesia, 19(3), 210–223.</w:t>
      </w:r>
    </w:p>
    <w:p w14:paraId="0D811141"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Arens</w:t>
      </w:r>
      <w:proofErr w:type="spellEnd"/>
      <w:r w:rsidRPr="0016485E">
        <w:rPr>
          <w:color w:val="000000"/>
          <w:sz w:val="16"/>
          <w:szCs w:val="16"/>
          <w:lang w:val="en-US"/>
        </w:rPr>
        <w:t>, A. A., Elder, R. J., &amp; Beasley, M. S. (2020). Auditing and Assurance Services: An Integrated Approach (17 (ed.)). Pearson Education.</w:t>
      </w:r>
    </w:p>
    <w:p w14:paraId="2B7FA38F"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Asyik</w:t>
      </w:r>
      <w:proofErr w:type="spellEnd"/>
      <w:r w:rsidRPr="0016485E">
        <w:rPr>
          <w:color w:val="000000"/>
          <w:sz w:val="16"/>
          <w:szCs w:val="16"/>
          <w:lang w:val="en-US"/>
        </w:rPr>
        <w:t xml:space="preserve">, N. F. (2023).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w:t>
      </w:r>
      <w:proofErr w:type="spellStart"/>
      <w:r w:rsidRPr="0016485E">
        <w:rPr>
          <w:color w:val="000000"/>
          <w:sz w:val="16"/>
          <w:szCs w:val="16"/>
          <w:lang w:val="en-US"/>
        </w:rPr>
        <w:t>Dampaknya</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di Indonesia.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Auditing, 28(1), 55–70.</w:t>
      </w:r>
    </w:p>
    <w:p w14:paraId="5AB28096"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Bareksa</w:t>
      </w:r>
      <w:proofErr w:type="spellEnd"/>
      <w:r w:rsidRPr="0016485E">
        <w:rPr>
          <w:color w:val="000000"/>
          <w:sz w:val="16"/>
          <w:szCs w:val="16"/>
          <w:lang w:val="en-US"/>
        </w:rPr>
        <w:t xml:space="preserve">. (2024). Harga Batu Bara </w:t>
      </w:r>
      <w:proofErr w:type="spellStart"/>
      <w:r w:rsidRPr="0016485E">
        <w:rPr>
          <w:color w:val="000000"/>
          <w:sz w:val="16"/>
          <w:szCs w:val="16"/>
          <w:lang w:val="en-US"/>
        </w:rPr>
        <w:t>Melemah</w:t>
      </w:r>
      <w:proofErr w:type="spellEnd"/>
      <w:r w:rsidRPr="0016485E">
        <w:rPr>
          <w:color w:val="000000"/>
          <w:sz w:val="16"/>
          <w:szCs w:val="16"/>
          <w:lang w:val="en-US"/>
        </w:rPr>
        <w:t xml:space="preserve">, </w:t>
      </w:r>
      <w:proofErr w:type="spellStart"/>
      <w:r w:rsidRPr="0016485E">
        <w:rPr>
          <w:color w:val="000000"/>
          <w:sz w:val="16"/>
          <w:szCs w:val="16"/>
          <w:lang w:val="en-US"/>
        </w:rPr>
        <w:t>Laba</w:t>
      </w:r>
      <w:proofErr w:type="spellEnd"/>
      <w:r w:rsidRPr="0016485E">
        <w:rPr>
          <w:color w:val="000000"/>
          <w:sz w:val="16"/>
          <w:szCs w:val="16"/>
          <w:lang w:val="en-US"/>
        </w:rPr>
        <w:t xml:space="preserve"> </w:t>
      </w:r>
      <w:proofErr w:type="spellStart"/>
      <w:r w:rsidRPr="0016485E">
        <w:rPr>
          <w:color w:val="000000"/>
          <w:sz w:val="16"/>
          <w:szCs w:val="16"/>
          <w:lang w:val="en-US"/>
        </w:rPr>
        <w:t>Bersih</w:t>
      </w:r>
      <w:proofErr w:type="spellEnd"/>
      <w:r w:rsidRPr="0016485E">
        <w:rPr>
          <w:color w:val="000000"/>
          <w:sz w:val="16"/>
          <w:szCs w:val="16"/>
          <w:lang w:val="en-US"/>
        </w:rPr>
        <w:t xml:space="preserve"> Bukit </w:t>
      </w:r>
      <w:proofErr w:type="spellStart"/>
      <w:r w:rsidRPr="0016485E">
        <w:rPr>
          <w:color w:val="000000"/>
          <w:sz w:val="16"/>
          <w:szCs w:val="16"/>
          <w:lang w:val="en-US"/>
        </w:rPr>
        <w:t>Asam</w:t>
      </w:r>
      <w:proofErr w:type="spellEnd"/>
      <w:r w:rsidRPr="0016485E">
        <w:rPr>
          <w:color w:val="000000"/>
          <w:sz w:val="16"/>
          <w:szCs w:val="16"/>
          <w:lang w:val="en-US"/>
        </w:rPr>
        <w:t xml:space="preserve"> (PTBA) </w:t>
      </w:r>
      <w:proofErr w:type="spellStart"/>
      <w:r w:rsidRPr="0016485E">
        <w:rPr>
          <w:color w:val="000000"/>
          <w:sz w:val="16"/>
          <w:szCs w:val="16"/>
          <w:lang w:val="en-US"/>
        </w:rPr>
        <w:t>Turun</w:t>
      </w:r>
      <w:proofErr w:type="spellEnd"/>
      <w:r w:rsidRPr="0016485E">
        <w:rPr>
          <w:color w:val="000000"/>
          <w:sz w:val="16"/>
          <w:szCs w:val="16"/>
          <w:lang w:val="en-US"/>
        </w:rPr>
        <w:t xml:space="preserve"> 51% </w:t>
      </w:r>
      <w:proofErr w:type="spellStart"/>
      <w:r w:rsidRPr="0016485E">
        <w:rPr>
          <w:color w:val="000000"/>
          <w:sz w:val="16"/>
          <w:szCs w:val="16"/>
          <w:lang w:val="en-US"/>
        </w:rPr>
        <w:t>Sepanjang</w:t>
      </w:r>
      <w:proofErr w:type="spellEnd"/>
      <w:r w:rsidRPr="0016485E">
        <w:rPr>
          <w:color w:val="000000"/>
          <w:sz w:val="16"/>
          <w:szCs w:val="16"/>
          <w:lang w:val="en-US"/>
        </w:rPr>
        <w:t xml:space="preserve"> 2023. https://www.bareksa.com/berita/saham/2024-03-05/harga-batu-bara-melemah-laba-bersih-bukit-asam-ptba-turun-51-sepanjang-2023</w:t>
      </w:r>
    </w:p>
    <w:p w14:paraId="0CFBD9F4"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Baron, R. M., &amp; Kenny, D. A. (1986). The Moderator–Mediator Variable Distinction in Social Psychological Research: Conceptual, Strategic, and Statistical Considerations. Journal of Personality and Social Psychology, 51(6), 1173–1182.</w:t>
      </w:r>
    </w:p>
    <w:p w14:paraId="34E528DA"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Betanintyas</w:t>
      </w:r>
      <w:proofErr w:type="spellEnd"/>
      <w:r w:rsidRPr="0016485E">
        <w:rPr>
          <w:color w:val="000000"/>
          <w:sz w:val="16"/>
          <w:szCs w:val="16"/>
          <w:lang w:val="en-US"/>
        </w:rPr>
        <w:t xml:space="preserve">, B. (2019). </w:t>
      </w:r>
      <w:proofErr w:type="spellStart"/>
      <w:r w:rsidRPr="0016485E">
        <w:rPr>
          <w:color w:val="000000"/>
          <w:sz w:val="16"/>
          <w:szCs w:val="16"/>
          <w:lang w:val="en-US"/>
        </w:rPr>
        <w:t>Pengaruh</w:t>
      </w:r>
      <w:proofErr w:type="spellEnd"/>
      <w:r w:rsidRPr="0016485E">
        <w:rPr>
          <w:color w:val="000000"/>
          <w:sz w:val="16"/>
          <w:szCs w:val="16"/>
          <w:lang w:val="en-US"/>
        </w:rPr>
        <w:t xml:space="preserve"> Keputusan </w:t>
      </w:r>
      <w:proofErr w:type="spellStart"/>
      <w:r w:rsidRPr="0016485E">
        <w:rPr>
          <w:color w:val="000000"/>
          <w:sz w:val="16"/>
          <w:szCs w:val="16"/>
          <w:lang w:val="en-US"/>
        </w:rPr>
        <w:t>Pendanaan</w:t>
      </w:r>
      <w:proofErr w:type="spellEnd"/>
      <w:r w:rsidRPr="0016485E">
        <w:rPr>
          <w:color w:val="000000"/>
          <w:sz w:val="16"/>
          <w:szCs w:val="16"/>
          <w:lang w:val="en-US"/>
        </w:rPr>
        <w:t xml:space="preserve"> dan </w:t>
      </w:r>
      <w:proofErr w:type="spellStart"/>
      <w:r w:rsidRPr="0016485E">
        <w:rPr>
          <w:color w:val="000000"/>
          <w:sz w:val="16"/>
          <w:szCs w:val="16"/>
          <w:lang w:val="en-US"/>
        </w:rPr>
        <w:t>Ukuran</w:t>
      </w:r>
      <w:proofErr w:type="spellEnd"/>
      <w:r w:rsidRPr="0016485E">
        <w:rPr>
          <w:color w:val="000000"/>
          <w:sz w:val="16"/>
          <w:szCs w:val="16"/>
          <w:lang w:val="en-US"/>
        </w:rPr>
        <w:t xml:space="preserve"> Perusahaan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dengan</w:t>
      </w:r>
      <w:proofErr w:type="spellEnd"/>
      <w:r w:rsidRPr="0016485E">
        <w:rPr>
          <w:color w:val="000000"/>
          <w:sz w:val="16"/>
          <w:szCs w:val="16"/>
          <w:lang w:val="en-US"/>
        </w:rPr>
        <w:t xml:space="preserve"> </w:t>
      </w:r>
      <w:proofErr w:type="spellStart"/>
      <w:r w:rsidRPr="0016485E">
        <w:rPr>
          <w:color w:val="000000"/>
          <w:sz w:val="16"/>
          <w:szCs w:val="16"/>
          <w:lang w:val="en-US"/>
        </w:rPr>
        <w:t>Kebijakan</w:t>
      </w:r>
      <w:proofErr w:type="spellEnd"/>
      <w:r w:rsidRPr="0016485E">
        <w:rPr>
          <w:color w:val="000000"/>
          <w:sz w:val="16"/>
          <w:szCs w:val="16"/>
          <w:lang w:val="en-US"/>
        </w:rPr>
        <w:t xml:space="preserve"> </w:t>
      </w:r>
      <w:proofErr w:type="spellStart"/>
      <w:r w:rsidRPr="0016485E">
        <w:rPr>
          <w:color w:val="000000"/>
          <w:sz w:val="16"/>
          <w:szCs w:val="16"/>
          <w:lang w:val="en-US"/>
        </w:rPr>
        <w:t>Deviden</w:t>
      </w:r>
      <w:proofErr w:type="spellEnd"/>
      <w:r w:rsidRPr="0016485E">
        <w:rPr>
          <w:color w:val="000000"/>
          <w:sz w:val="16"/>
          <w:szCs w:val="16"/>
          <w:lang w:val="en-US"/>
        </w:rPr>
        <w:t xml:space="preserve"> </w:t>
      </w:r>
      <w:proofErr w:type="spellStart"/>
      <w:r w:rsidRPr="0016485E">
        <w:rPr>
          <w:color w:val="000000"/>
          <w:sz w:val="16"/>
          <w:szCs w:val="16"/>
          <w:lang w:val="en-US"/>
        </w:rPr>
        <w:t>sebagai</w:t>
      </w:r>
      <w:proofErr w:type="spellEnd"/>
      <w:r w:rsidRPr="0016485E">
        <w:rPr>
          <w:color w:val="000000"/>
          <w:sz w:val="16"/>
          <w:szCs w:val="16"/>
          <w:lang w:val="en-US"/>
        </w:rPr>
        <w:t xml:space="preserve"> </w:t>
      </w:r>
      <w:proofErr w:type="spellStart"/>
      <w:r w:rsidRPr="0016485E">
        <w:rPr>
          <w:color w:val="000000"/>
          <w:sz w:val="16"/>
          <w:szCs w:val="16"/>
          <w:lang w:val="en-US"/>
        </w:rPr>
        <w:t>Variabel</w:t>
      </w:r>
      <w:proofErr w:type="spellEnd"/>
      <w:r w:rsidRPr="0016485E">
        <w:rPr>
          <w:color w:val="000000"/>
          <w:sz w:val="16"/>
          <w:szCs w:val="16"/>
          <w:lang w:val="en-US"/>
        </w:rPr>
        <w:t xml:space="preserve"> </w:t>
      </w:r>
      <w:proofErr w:type="spellStart"/>
      <w:r w:rsidRPr="0016485E">
        <w:rPr>
          <w:color w:val="000000"/>
          <w:sz w:val="16"/>
          <w:szCs w:val="16"/>
          <w:lang w:val="en-US"/>
        </w:rPr>
        <w:t>Moderasi</w:t>
      </w:r>
      <w:proofErr w:type="spellEnd"/>
      <w:r w:rsidRPr="0016485E">
        <w:rPr>
          <w:color w:val="000000"/>
          <w:sz w:val="16"/>
          <w:szCs w:val="16"/>
          <w:lang w:val="en-US"/>
        </w:rPr>
        <w:t xml:space="preserve"> (</w:t>
      </w:r>
      <w:proofErr w:type="spellStart"/>
      <w:r w:rsidRPr="0016485E">
        <w:rPr>
          <w:color w:val="000000"/>
          <w:sz w:val="16"/>
          <w:szCs w:val="16"/>
          <w:lang w:val="en-US"/>
        </w:rPr>
        <w:t>Studi</w:t>
      </w:r>
      <w:proofErr w:type="spellEnd"/>
      <w:r w:rsidRPr="0016485E">
        <w:rPr>
          <w:color w:val="000000"/>
          <w:sz w:val="16"/>
          <w:szCs w:val="16"/>
          <w:lang w:val="en-US"/>
        </w:rPr>
        <w:t xml:space="preserve"> Pada Perusahaan </w:t>
      </w:r>
      <w:proofErr w:type="spellStart"/>
      <w:r w:rsidRPr="0016485E">
        <w:rPr>
          <w:color w:val="000000"/>
          <w:sz w:val="16"/>
          <w:szCs w:val="16"/>
          <w:lang w:val="en-US"/>
        </w:rPr>
        <w:t>Manufaktur</w:t>
      </w:r>
      <w:proofErr w:type="spellEnd"/>
      <w:r w:rsidRPr="0016485E">
        <w:rPr>
          <w:color w:val="000000"/>
          <w:sz w:val="16"/>
          <w:szCs w:val="16"/>
          <w:lang w:val="en-US"/>
        </w:rPr>
        <w:t xml:space="preserve"> yang </w:t>
      </w:r>
      <w:proofErr w:type="spellStart"/>
      <w:r w:rsidRPr="0016485E">
        <w:rPr>
          <w:color w:val="000000"/>
          <w:sz w:val="16"/>
          <w:szCs w:val="16"/>
          <w:lang w:val="en-US"/>
        </w:rPr>
        <w:t>Terdaftar</w:t>
      </w:r>
      <w:proofErr w:type="spellEnd"/>
      <w:r w:rsidRPr="0016485E">
        <w:rPr>
          <w:color w:val="000000"/>
          <w:sz w:val="16"/>
          <w:szCs w:val="16"/>
          <w:lang w:val="en-US"/>
        </w:rPr>
        <w:t xml:space="preserve"> di Bursa </w:t>
      </w:r>
      <w:proofErr w:type="spellStart"/>
      <w:r w:rsidRPr="0016485E">
        <w:rPr>
          <w:color w:val="000000"/>
          <w:sz w:val="16"/>
          <w:szCs w:val="16"/>
          <w:lang w:val="en-US"/>
        </w:rPr>
        <w:t>Efek</w:t>
      </w:r>
      <w:proofErr w:type="spellEnd"/>
      <w:r w:rsidRPr="0016485E">
        <w:rPr>
          <w:color w:val="000000"/>
          <w:sz w:val="16"/>
          <w:szCs w:val="16"/>
          <w:lang w:val="en-US"/>
        </w:rPr>
        <w:t xml:space="preserve"> Indonesia Pada </w:t>
      </w:r>
      <w:proofErr w:type="spellStart"/>
      <w:r w:rsidRPr="0016485E">
        <w:rPr>
          <w:color w:val="000000"/>
          <w:sz w:val="16"/>
          <w:szCs w:val="16"/>
          <w:lang w:val="en-US"/>
        </w:rPr>
        <w:t>Tahun</w:t>
      </w:r>
      <w:proofErr w:type="spellEnd"/>
      <w:r w:rsidRPr="0016485E">
        <w:rPr>
          <w:color w:val="000000"/>
          <w:sz w:val="16"/>
          <w:szCs w:val="16"/>
          <w:lang w:val="en-US"/>
        </w:rPr>
        <w:t xml:space="preserve"> 2015–2017) (Vol. 224, Issue 11) [Universitas Islam Indonesia]. http://hdl.handle.net/123456789/16797</w:t>
      </w:r>
    </w:p>
    <w:p w14:paraId="565D0A69"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Biehl, A., Xu, W., &amp; Lin, Z. (2024). Financial Reporting Integrity and Market Valuation: A Systematic Literature Review. Journal of International Accounting Research, 23(1), 1–25.</w:t>
      </w:r>
    </w:p>
    <w:p w14:paraId="4A654878"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Brigham, E. F., &amp; Houston, J. F. (2019). Fundamentals of Financial Management (15 (ed.)). Cengage Learning.</w:t>
      </w:r>
    </w:p>
    <w:p w14:paraId="2A99F3C5"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DeAngelo, L. E. (1981). Auditor Size and Audit Quality. Journal of Accounting and Economics, 3(3), 183–199.</w:t>
      </w:r>
    </w:p>
    <w:p w14:paraId="6F298DAD"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Dechow</w:t>
      </w:r>
      <w:proofErr w:type="spellEnd"/>
      <w:r w:rsidRPr="0016485E">
        <w:rPr>
          <w:color w:val="000000"/>
          <w:sz w:val="16"/>
          <w:szCs w:val="16"/>
          <w:lang w:val="en-US"/>
        </w:rPr>
        <w:t>, P. M., Sloan, R. G., &amp; Sweeney, A. P. (1995). Detecting Earnings Management. The Accounting Review, 70(2), 193–225.</w:t>
      </w:r>
    </w:p>
    <w:p w14:paraId="282D2022"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Ekaningsih</w:t>
      </w:r>
      <w:proofErr w:type="spellEnd"/>
      <w:r w:rsidRPr="0016485E">
        <w:rPr>
          <w:color w:val="000000"/>
          <w:sz w:val="16"/>
          <w:szCs w:val="16"/>
          <w:lang w:val="en-US"/>
        </w:rPr>
        <w:t xml:space="preserve">, D. F., </w:t>
      </w:r>
      <w:proofErr w:type="spellStart"/>
      <w:r w:rsidRPr="0016485E">
        <w:rPr>
          <w:color w:val="000000"/>
          <w:sz w:val="16"/>
          <w:szCs w:val="16"/>
          <w:lang w:val="en-US"/>
        </w:rPr>
        <w:t>Akuntansi</w:t>
      </w:r>
      <w:proofErr w:type="spellEnd"/>
      <w:r w:rsidRPr="0016485E">
        <w:rPr>
          <w:color w:val="000000"/>
          <w:sz w:val="16"/>
          <w:szCs w:val="16"/>
          <w:lang w:val="en-US"/>
        </w:rPr>
        <w:t xml:space="preserve">, J., &amp; </w:t>
      </w:r>
      <w:proofErr w:type="spellStart"/>
      <w:r w:rsidRPr="0016485E">
        <w:rPr>
          <w:color w:val="000000"/>
          <w:sz w:val="16"/>
          <w:szCs w:val="16"/>
          <w:lang w:val="en-US"/>
        </w:rPr>
        <w:t>Akuntansi</w:t>
      </w:r>
      <w:proofErr w:type="spellEnd"/>
      <w:r w:rsidRPr="0016485E">
        <w:rPr>
          <w:color w:val="000000"/>
          <w:sz w:val="16"/>
          <w:szCs w:val="16"/>
          <w:lang w:val="en-US"/>
        </w:rPr>
        <w:t xml:space="preserve">, K. P. (2019). </w:t>
      </w:r>
      <w:proofErr w:type="spellStart"/>
      <w:r w:rsidRPr="0016485E">
        <w:rPr>
          <w:color w:val="000000"/>
          <w:sz w:val="16"/>
          <w:szCs w:val="16"/>
          <w:lang w:val="en-US"/>
        </w:rPr>
        <w:t>Fakultas</w:t>
      </w:r>
      <w:proofErr w:type="spellEnd"/>
      <w:r w:rsidRPr="0016485E">
        <w:rPr>
          <w:color w:val="000000"/>
          <w:sz w:val="16"/>
          <w:szCs w:val="16"/>
          <w:lang w:val="en-US"/>
        </w:rPr>
        <w:t xml:space="preserve"> </w:t>
      </w:r>
      <w:proofErr w:type="spellStart"/>
      <w:r w:rsidRPr="0016485E">
        <w:rPr>
          <w:color w:val="000000"/>
          <w:sz w:val="16"/>
          <w:szCs w:val="16"/>
          <w:lang w:val="en-US"/>
        </w:rPr>
        <w:t>bisnis</w:t>
      </w:r>
      <w:proofErr w:type="spellEnd"/>
      <w:r w:rsidRPr="0016485E">
        <w:rPr>
          <w:color w:val="000000"/>
          <w:sz w:val="16"/>
          <w:szCs w:val="16"/>
          <w:lang w:val="en-US"/>
        </w:rPr>
        <w:t xml:space="preserve"> universitas buddhi dharma </w:t>
      </w:r>
      <w:proofErr w:type="spellStart"/>
      <w:r w:rsidRPr="0016485E">
        <w:rPr>
          <w:color w:val="000000"/>
          <w:sz w:val="16"/>
          <w:szCs w:val="16"/>
          <w:lang w:val="en-US"/>
        </w:rPr>
        <w:t>tangerang</w:t>
      </w:r>
      <w:proofErr w:type="spellEnd"/>
      <w:r w:rsidRPr="0016485E">
        <w:rPr>
          <w:color w:val="000000"/>
          <w:sz w:val="16"/>
          <w:szCs w:val="16"/>
          <w:lang w:val="en-US"/>
        </w:rPr>
        <w:t xml:space="preserve"> 2019.</w:t>
      </w:r>
    </w:p>
    <w:p w14:paraId="66367C9C"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Firmansyah</w:t>
      </w:r>
      <w:proofErr w:type="spellEnd"/>
      <w:r w:rsidRPr="0016485E">
        <w:rPr>
          <w:color w:val="000000"/>
          <w:sz w:val="16"/>
          <w:szCs w:val="16"/>
          <w:lang w:val="en-US"/>
        </w:rPr>
        <w:t xml:space="preserve">, R. (2022). </w:t>
      </w:r>
      <w:proofErr w:type="spellStart"/>
      <w:r w:rsidRPr="0016485E">
        <w:rPr>
          <w:color w:val="000000"/>
          <w:sz w:val="16"/>
          <w:szCs w:val="16"/>
          <w:lang w:val="en-US"/>
        </w:rPr>
        <w:t>Pengaruh</w:t>
      </w:r>
      <w:proofErr w:type="spellEnd"/>
      <w:r w:rsidRPr="0016485E">
        <w:rPr>
          <w:color w:val="000000"/>
          <w:sz w:val="16"/>
          <w:szCs w:val="16"/>
          <w:lang w:val="en-US"/>
        </w:rPr>
        <w:t xml:space="preserve"> Leverage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dengan</w:t>
      </w:r>
      <w:proofErr w:type="spellEnd"/>
      <w:r w:rsidRPr="0016485E">
        <w:rPr>
          <w:color w:val="000000"/>
          <w:sz w:val="16"/>
          <w:szCs w:val="16"/>
          <w:lang w:val="en-US"/>
        </w:rPr>
        <w:t xml:space="preserve"> </w:t>
      </w:r>
      <w:proofErr w:type="spellStart"/>
      <w:r w:rsidRPr="0016485E">
        <w:rPr>
          <w:color w:val="000000"/>
          <w:sz w:val="16"/>
          <w:szCs w:val="16"/>
          <w:lang w:val="en-US"/>
        </w:rPr>
        <w:t>Risiko</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sebagai</w:t>
      </w:r>
      <w:proofErr w:type="spellEnd"/>
      <w:r w:rsidRPr="0016485E">
        <w:rPr>
          <w:color w:val="000000"/>
          <w:sz w:val="16"/>
          <w:szCs w:val="16"/>
          <w:lang w:val="en-US"/>
        </w:rPr>
        <w:t xml:space="preserve"> </w:t>
      </w:r>
      <w:proofErr w:type="spellStart"/>
      <w:r w:rsidRPr="0016485E">
        <w:rPr>
          <w:color w:val="000000"/>
          <w:sz w:val="16"/>
          <w:szCs w:val="16"/>
          <w:lang w:val="en-US"/>
        </w:rPr>
        <w:t>Variabel</w:t>
      </w:r>
      <w:proofErr w:type="spellEnd"/>
      <w:r w:rsidRPr="0016485E">
        <w:rPr>
          <w:color w:val="000000"/>
          <w:sz w:val="16"/>
          <w:szCs w:val="16"/>
          <w:lang w:val="en-US"/>
        </w:rPr>
        <w:t xml:space="preserve"> Intervening.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Ekonomi</w:t>
      </w:r>
      <w:proofErr w:type="spellEnd"/>
      <w:r w:rsidRPr="0016485E">
        <w:rPr>
          <w:color w:val="000000"/>
          <w:sz w:val="16"/>
          <w:szCs w:val="16"/>
          <w:lang w:val="en-US"/>
        </w:rPr>
        <w:t xml:space="preserve"> Dan </w:t>
      </w:r>
      <w:proofErr w:type="spellStart"/>
      <w:r w:rsidRPr="0016485E">
        <w:rPr>
          <w:color w:val="000000"/>
          <w:sz w:val="16"/>
          <w:szCs w:val="16"/>
          <w:lang w:val="en-US"/>
        </w:rPr>
        <w:t>Bisnis</w:t>
      </w:r>
      <w:proofErr w:type="spellEnd"/>
      <w:r w:rsidRPr="0016485E">
        <w:rPr>
          <w:color w:val="000000"/>
          <w:sz w:val="16"/>
          <w:szCs w:val="16"/>
          <w:lang w:val="en-US"/>
        </w:rPr>
        <w:t xml:space="preserve"> </w:t>
      </w:r>
      <w:proofErr w:type="spellStart"/>
      <w:r w:rsidRPr="0016485E">
        <w:rPr>
          <w:color w:val="000000"/>
          <w:sz w:val="16"/>
          <w:szCs w:val="16"/>
          <w:lang w:val="en-US"/>
        </w:rPr>
        <w:t>Terapan</w:t>
      </w:r>
      <w:proofErr w:type="spellEnd"/>
      <w:r w:rsidRPr="0016485E">
        <w:rPr>
          <w:color w:val="000000"/>
          <w:sz w:val="16"/>
          <w:szCs w:val="16"/>
          <w:lang w:val="en-US"/>
        </w:rPr>
        <w:t>, 10(2), 135–147.</w:t>
      </w:r>
    </w:p>
    <w:p w14:paraId="535758B8"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Firmansyah</w:t>
      </w:r>
      <w:proofErr w:type="spellEnd"/>
      <w:r w:rsidRPr="0016485E">
        <w:rPr>
          <w:color w:val="000000"/>
          <w:sz w:val="16"/>
          <w:szCs w:val="16"/>
          <w:lang w:val="en-US"/>
        </w:rPr>
        <w:t xml:space="preserve">, R., &amp; Lestari, A. (2022). </w:t>
      </w:r>
      <w:proofErr w:type="spellStart"/>
      <w:r w:rsidRPr="0016485E">
        <w:rPr>
          <w:color w:val="000000"/>
          <w:sz w:val="16"/>
          <w:szCs w:val="16"/>
          <w:lang w:val="en-US"/>
        </w:rPr>
        <w:t>Pengaruh</w:t>
      </w:r>
      <w:proofErr w:type="spellEnd"/>
      <w:r w:rsidRPr="0016485E">
        <w:rPr>
          <w:color w:val="000000"/>
          <w:sz w:val="16"/>
          <w:szCs w:val="16"/>
          <w:lang w:val="en-US"/>
        </w:rPr>
        <w:t xml:space="preserve"> </w:t>
      </w:r>
      <w:proofErr w:type="spellStart"/>
      <w:r w:rsidRPr="0016485E">
        <w:rPr>
          <w:color w:val="000000"/>
          <w:sz w:val="16"/>
          <w:szCs w:val="16"/>
          <w:lang w:val="en-US"/>
        </w:rPr>
        <w:t>Kualitas</w:t>
      </w:r>
      <w:proofErr w:type="spellEnd"/>
      <w:r w:rsidRPr="0016485E">
        <w:rPr>
          <w:color w:val="000000"/>
          <w:sz w:val="16"/>
          <w:szCs w:val="16"/>
          <w:lang w:val="en-US"/>
        </w:rPr>
        <w:t xml:space="preserve"> Audit </w:t>
      </w:r>
      <w:proofErr w:type="spellStart"/>
      <w:r w:rsidRPr="0016485E">
        <w:rPr>
          <w:color w:val="000000"/>
          <w:sz w:val="16"/>
          <w:szCs w:val="16"/>
          <w:lang w:val="en-US"/>
        </w:rPr>
        <w:t>terhadap</w:t>
      </w:r>
      <w:proofErr w:type="spellEnd"/>
      <w:r w:rsidRPr="0016485E">
        <w:rPr>
          <w:color w:val="000000"/>
          <w:sz w:val="16"/>
          <w:szCs w:val="16"/>
          <w:lang w:val="en-US"/>
        </w:rPr>
        <w:t xml:space="preserve"> </w:t>
      </w:r>
      <w:proofErr w:type="spellStart"/>
      <w:r w:rsidRPr="0016485E">
        <w:rPr>
          <w:color w:val="000000"/>
          <w:sz w:val="16"/>
          <w:szCs w:val="16"/>
          <w:lang w:val="en-US"/>
        </w:rPr>
        <w:t>Persepsi</w:t>
      </w:r>
      <w:proofErr w:type="spellEnd"/>
      <w:r w:rsidRPr="0016485E">
        <w:rPr>
          <w:color w:val="000000"/>
          <w:sz w:val="16"/>
          <w:szCs w:val="16"/>
          <w:lang w:val="en-US"/>
        </w:rPr>
        <w:t xml:space="preserve"> Investor dan Harga Saham.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Riset</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Auditing Indonesia, 10(4), 201–214.</w:t>
      </w:r>
    </w:p>
    <w:p w14:paraId="58F361D6"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Fitriana</w:t>
      </w:r>
      <w:proofErr w:type="spellEnd"/>
      <w:r w:rsidRPr="0016485E">
        <w:rPr>
          <w:color w:val="000000"/>
          <w:sz w:val="16"/>
          <w:szCs w:val="16"/>
          <w:lang w:val="en-US"/>
        </w:rPr>
        <w:t xml:space="preserve">, M., &amp; Lestari, A. (2021). </w:t>
      </w:r>
      <w:proofErr w:type="spellStart"/>
      <w:r w:rsidRPr="0016485E">
        <w:rPr>
          <w:color w:val="000000"/>
          <w:sz w:val="16"/>
          <w:szCs w:val="16"/>
          <w:lang w:val="en-US"/>
        </w:rPr>
        <w:t>Kualitas</w:t>
      </w:r>
      <w:proofErr w:type="spellEnd"/>
      <w:r w:rsidRPr="0016485E">
        <w:rPr>
          <w:color w:val="000000"/>
          <w:sz w:val="16"/>
          <w:szCs w:val="16"/>
          <w:lang w:val="en-US"/>
        </w:rPr>
        <w:t xml:space="preserve"> Audit dan </w:t>
      </w:r>
      <w:proofErr w:type="spellStart"/>
      <w:r w:rsidRPr="0016485E">
        <w:rPr>
          <w:color w:val="000000"/>
          <w:sz w:val="16"/>
          <w:szCs w:val="16"/>
          <w:lang w:val="en-US"/>
        </w:rPr>
        <w:t>Pengaruhnya</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pada </w:t>
      </w:r>
      <w:proofErr w:type="spellStart"/>
      <w:r w:rsidRPr="0016485E">
        <w:rPr>
          <w:color w:val="000000"/>
          <w:sz w:val="16"/>
          <w:szCs w:val="16"/>
          <w:lang w:val="en-US"/>
        </w:rPr>
        <w:t>Emiten</w:t>
      </w:r>
      <w:proofErr w:type="spellEnd"/>
      <w:r w:rsidRPr="0016485E">
        <w:rPr>
          <w:color w:val="000000"/>
          <w:sz w:val="16"/>
          <w:szCs w:val="16"/>
          <w:lang w:val="en-US"/>
        </w:rPr>
        <w:t xml:space="preserve"> </w:t>
      </w:r>
      <w:proofErr w:type="spellStart"/>
      <w:r w:rsidRPr="0016485E">
        <w:rPr>
          <w:color w:val="000000"/>
          <w:sz w:val="16"/>
          <w:szCs w:val="16"/>
          <w:lang w:val="en-US"/>
        </w:rPr>
        <w:t>Sektor</w:t>
      </w:r>
      <w:proofErr w:type="spellEnd"/>
      <w:r w:rsidRPr="0016485E">
        <w:rPr>
          <w:color w:val="000000"/>
          <w:sz w:val="16"/>
          <w:szCs w:val="16"/>
          <w:lang w:val="en-US"/>
        </w:rPr>
        <w:t xml:space="preserve"> </w:t>
      </w:r>
      <w:proofErr w:type="spellStart"/>
      <w:r w:rsidRPr="0016485E">
        <w:rPr>
          <w:color w:val="000000"/>
          <w:sz w:val="16"/>
          <w:szCs w:val="16"/>
          <w:lang w:val="en-US"/>
        </w:rPr>
        <w:t>Pertambangan</w:t>
      </w:r>
      <w:proofErr w:type="spellEnd"/>
      <w:r w:rsidRPr="0016485E">
        <w:rPr>
          <w:color w:val="000000"/>
          <w:sz w:val="16"/>
          <w:szCs w:val="16"/>
          <w:lang w:val="en-US"/>
        </w:rPr>
        <w:t xml:space="preserve">.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w:t>
      </w:r>
      <w:proofErr w:type="spellStart"/>
      <w:r w:rsidRPr="0016485E">
        <w:rPr>
          <w:color w:val="000000"/>
          <w:sz w:val="16"/>
          <w:szCs w:val="16"/>
          <w:lang w:val="en-US"/>
        </w:rPr>
        <w:t>Multiparadigma</w:t>
      </w:r>
      <w:proofErr w:type="spellEnd"/>
      <w:r w:rsidRPr="0016485E">
        <w:rPr>
          <w:color w:val="000000"/>
          <w:sz w:val="16"/>
          <w:szCs w:val="16"/>
          <w:lang w:val="en-US"/>
        </w:rPr>
        <w:t>, 12(2), 221–234.</w:t>
      </w:r>
    </w:p>
    <w:p w14:paraId="0BFD242A"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Ghozali</w:t>
      </w:r>
      <w:proofErr w:type="spellEnd"/>
      <w:r w:rsidRPr="0016485E">
        <w:rPr>
          <w:color w:val="000000"/>
          <w:sz w:val="16"/>
          <w:szCs w:val="16"/>
          <w:lang w:val="en-US"/>
        </w:rPr>
        <w:t xml:space="preserve">, I. (2021). </w:t>
      </w:r>
      <w:proofErr w:type="spellStart"/>
      <w:r w:rsidRPr="0016485E">
        <w:rPr>
          <w:color w:val="000000"/>
          <w:sz w:val="16"/>
          <w:szCs w:val="16"/>
          <w:lang w:val="en-US"/>
        </w:rPr>
        <w:t>Aplikasi</w:t>
      </w:r>
      <w:proofErr w:type="spellEnd"/>
      <w:r w:rsidRPr="0016485E">
        <w:rPr>
          <w:color w:val="000000"/>
          <w:sz w:val="16"/>
          <w:szCs w:val="16"/>
          <w:lang w:val="en-US"/>
        </w:rPr>
        <w:t xml:space="preserve"> </w:t>
      </w:r>
      <w:proofErr w:type="spellStart"/>
      <w:r w:rsidRPr="0016485E">
        <w:rPr>
          <w:color w:val="000000"/>
          <w:sz w:val="16"/>
          <w:szCs w:val="16"/>
          <w:lang w:val="en-US"/>
        </w:rPr>
        <w:t>Analisis</w:t>
      </w:r>
      <w:proofErr w:type="spellEnd"/>
      <w:r w:rsidRPr="0016485E">
        <w:rPr>
          <w:color w:val="000000"/>
          <w:sz w:val="16"/>
          <w:szCs w:val="16"/>
          <w:lang w:val="en-US"/>
        </w:rPr>
        <w:t xml:space="preserve"> Multivariate </w:t>
      </w:r>
      <w:proofErr w:type="spellStart"/>
      <w:r w:rsidRPr="0016485E">
        <w:rPr>
          <w:color w:val="000000"/>
          <w:sz w:val="16"/>
          <w:szCs w:val="16"/>
          <w:lang w:val="en-US"/>
        </w:rPr>
        <w:t>dengan</w:t>
      </w:r>
      <w:proofErr w:type="spellEnd"/>
      <w:r w:rsidRPr="0016485E">
        <w:rPr>
          <w:color w:val="000000"/>
          <w:sz w:val="16"/>
          <w:szCs w:val="16"/>
          <w:lang w:val="en-US"/>
        </w:rPr>
        <w:t xml:space="preserve"> Program IBM SPSS 26. Badan </w:t>
      </w:r>
      <w:proofErr w:type="spellStart"/>
      <w:r w:rsidRPr="0016485E">
        <w:rPr>
          <w:color w:val="000000"/>
          <w:sz w:val="16"/>
          <w:szCs w:val="16"/>
          <w:lang w:val="en-US"/>
        </w:rPr>
        <w:t>Penerbit</w:t>
      </w:r>
      <w:proofErr w:type="spellEnd"/>
      <w:r w:rsidRPr="0016485E">
        <w:rPr>
          <w:color w:val="000000"/>
          <w:sz w:val="16"/>
          <w:szCs w:val="16"/>
          <w:lang w:val="en-US"/>
        </w:rPr>
        <w:t xml:space="preserve"> Universitas </w:t>
      </w:r>
      <w:proofErr w:type="spellStart"/>
      <w:r w:rsidRPr="0016485E">
        <w:rPr>
          <w:color w:val="000000"/>
          <w:sz w:val="16"/>
          <w:szCs w:val="16"/>
          <w:lang w:val="en-US"/>
        </w:rPr>
        <w:t>Diponegoro</w:t>
      </w:r>
      <w:proofErr w:type="spellEnd"/>
      <w:r w:rsidRPr="0016485E">
        <w:rPr>
          <w:color w:val="000000"/>
          <w:sz w:val="16"/>
          <w:szCs w:val="16"/>
          <w:lang w:val="en-US"/>
        </w:rPr>
        <w:t>.</w:t>
      </w:r>
    </w:p>
    <w:p w14:paraId="0961156F"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Gujarati, D. N., &amp; Porter, D. C. (2012). Basic Econometrics (5 (ed.)). McGraw-Hill.</w:t>
      </w:r>
    </w:p>
    <w:p w14:paraId="6C800350"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Handayani</w:t>
      </w:r>
      <w:proofErr w:type="spellEnd"/>
      <w:r w:rsidRPr="0016485E">
        <w:rPr>
          <w:color w:val="000000"/>
          <w:sz w:val="16"/>
          <w:szCs w:val="16"/>
          <w:lang w:val="en-US"/>
        </w:rPr>
        <w:t xml:space="preserve">, S. (2020).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Leverage, dan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Indonesia, 19(1), 45–58.</w:t>
      </w:r>
    </w:p>
    <w:p w14:paraId="060BF28D"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Harjanto</w:t>
      </w:r>
      <w:proofErr w:type="spellEnd"/>
      <w:r w:rsidRPr="0016485E">
        <w:rPr>
          <w:color w:val="000000"/>
          <w:sz w:val="16"/>
          <w:szCs w:val="16"/>
          <w:lang w:val="en-US"/>
        </w:rPr>
        <w:t xml:space="preserve">, T. (2023).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Leverage, dan Kinerja Pasar Perusahaan </w:t>
      </w:r>
      <w:proofErr w:type="spellStart"/>
      <w:r w:rsidRPr="0016485E">
        <w:rPr>
          <w:color w:val="000000"/>
          <w:sz w:val="16"/>
          <w:szCs w:val="16"/>
          <w:lang w:val="en-US"/>
        </w:rPr>
        <w:t>Publik</w:t>
      </w:r>
      <w:proofErr w:type="spellEnd"/>
      <w:r w:rsidRPr="0016485E">
        <w:rPr>
          <w:color w:val="000000"/>
          <w:sz w:val="16"/>
          <w:szCs w:val="16"/>
          <w:lang w:val="en-US"/>
        </w:rPr>
        <w:t xml:space="preserve"> di Indonesia.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Ilmu</w:t>
      </w:r>
      <w:proofErr w:type="spellEnd"/>
      <w:r w:rsidRPr="0016485E">
        <w:rPr>
          <w:color w:val="000000"/>
          <w:sz w:val="16"/>
          <w:szCs w:val="16"/>
          <w:lang w:val="en-US"/>
        </w:rPr>
        <w:t xml:space="preserve"> Dan </w:t>
      </w:r>
      <w:proofErr w:type="spellStart"/>
      <w:r w:rsidRPr="0016485E">
        <w:rPr>
          <w:color w:val="000000"/>
          <w:sz w:val="16"/>
          <w:szCs w:val="16"/>
          <w:lang w:val="en-US"/>
        </w:rPr>
        <w:t>Riset</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12(4), 560–574.</w:t>
      </w:r>
    </w:p>
    <w:p w14:paraId="1364C0A6"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Hendri</w:t>
      </w:r>
      <w:proofErr w:type="spellEnd"/>
      <w:r w:rsidRPr="0016485E">
        <w:rPr>
          <w:color w:val="000000"/>
          <w:sz w:val="16"/>
          <w:szCs w:val="16"/>
          <w:lang w:val="en-US"/>
        </w:rPr>
        <w:t xml:space="preserve">, M. (2022). </w:t>
      </w:r>
      <w:proofErr w:type="spellStart"/>
      <w:r w:rsidRPr="0016485E">
        <w:rPr>
          <w:color w:val="000000"/>
          <w:sz w:val="16"/>
          <w:szCs w:val="16"/>
          <w:lang w:val="en-US"/>
        </w:rPr>
        <w:t>Pengaruh</w:t>
      </w:r>
      <w:proofErr w:type="spellEnd"/>
      <w:r w:rsidRPr="0016485E">
        <w:rPr>
          <w:color w:val="000000"/>
          <w:sz w:val="16"/>
          <w:szCs w:val="16"/>
          <w:lang w:val="en-US"/>
        </w:rPr>
        <w:t xml:space="preserve"> Leverage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dengan</w:t>
      </w:r>
      <w:proofErr w:type="spellEnd"/>
      <w:r w:rsidRPr="0016485E">
        <w:rPr>
          <w:color w:val="000000"/>
          <w:sz w:val="16"/>
          <w:szCs w:val="16"/>
          <w:lang w:val="en-US"/>
        </w:rPr>
        <w:t xml:space="preserve">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sebagai</w:t>
      </w:r>
      <w:proofErr w:type="spellEnd"/>
      <w:r w:rsidRPr="0016485E">
        <w:rPr>
          <w:color w:val="000000"/>
          <w:sz w:val="16"/>
          <w:szCs w:val="16"/>
          <w:lang w:val="en-US"/>
        </w:rPr>
        <w:t xml:space="preserve"> </w:t>
      </w:r>
      <w:proofErr w:type="spellStart"/>
      <w:r w:rsidRPr="0016485E">
        <w:rPr>
          <w:color w:val="000000"/>
          <w:sz w:val="16"/>
          <w:szCs w:val="16"/>
          <w:lang w:val="en-US"/>
        </w:rPr>
        <w:t>Variabel</w:t>
      </w:r>
      <w:proofErr w:type="spellEnd"/>
      <w:r w:rsidRPr="0016485E">
        <w:rPr>
          <w:color w:val="000000"/>
          <w:sz w:val="16"/>
          <w:szCs w:val="16"/>
          <w:lang w:val="en-US"/>
        </w:rPr>
        <w:t xml:space="preserve"> </w:t>
      </w:r>
      <w:proofErr w:type="spellStart"/>
      <w:r w:rsidRPr="0016485E">
        <w:rPr>
          <w:color w:val="000000"/>
          <w:sz w:val="16"/>
          <w:szCs w:val="16"/>
          <w:lang w:val="en-US"/>
        </w:rPr>
        <w:t>Moderasi</w:t>
      </w:r>
      <w:proofErr w:type="spellEnd"/>
      <w:r w:rsidRPr="0016485E">
        <w:rPr>
          <w:color w:val="000000"/>
          <w:sz w:val="16"/>
          <w:szCs w:val="16"/>
          <w:lang w:val="en-US"/>
        </w:rPr>
        <w:t xml:space="preserve">.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Indonesia, 19(1), 80–95.</w:t>
      </w:r>
    </w:p>
    <w:p w14:paraId="1B3F6757"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Herawaty</w:t>
      </w:r>
      <w:proofErr w:type="spellEnd"/>
      <w:r w:rsidRPr="0016485E">
        <w:rPr>
          <w:color w:val="000000"/>
          <w:sz w:val="16"/>
          <w:szCs w:val="16"/>
          <w:lang w:val="en-US"/>
        </w:rPr>
        <w:t xml:space="preserve">, V. (2019). Peran </w:t>
      </w:r>
      <w:proofErr w:type="spellStart"/>
      <w:r w:rsidRPr="0016485E">
        <w:rPr>
          <w:color w:val="000000"/>
          <w:sz w:val="16"/>
          <w:szCs w:val="16"/>
          <w:lang w:val="en-US"/>
        </w:rPr>
        <w:t>Teori</w:t>
      </w:r>
      <w:proofErr w:type="spellEnd"/>
      <w:r w:rsidRPr="0016485E">
        <w:rPr>
          <w:color w:val="000000"/>
          <w:sz w:val="16"/>
          <w:szCs w:val="16"/>
          <w:lang w:val="en-US"/>
        </w:rPr>
        <w:t xml:space="preserve"> </w:t>
      </w:r>
      <w:proofErr w:type="spellStart"/>
      <w:r w:rsidRPr="0016485E">
        <w:rPr>
          <w:color w:val="000000"/>
          <w:sz w:val="16"/>
          <w:szCs w:val="16"/>
          <w:lang w:val="en-US"/>
        </w:rPr>
        <w:t>Sinyal</w:t>
      </w:r>
      <w:proofErr w:type="spellEnd"/>
      <w:r w:rsidRPr="0016485E">
        <w:rPr>
          <w:color w:val="000000"/>
          <w:sz w:val="16"/>
          <w:szCs w:val="16"/>
          <w:lang w:val="en-US"/>
        </w:rPr>
        <w:t xml:space="preserve"> </w:t>
      </w:r>
      <w:proofErr w:type="spellStart"/>
      <w:r w:rsidRPr="0016485E">
        <w:rPr>
          <w:color w:val="000000"/>
          <w:sz w:val="16"/>
          <w:szCs w:val="16"/>
          <w:lang w:val="en-US"/>
        </w:rPr>
        <w:t>dalam</w:t>
      </w:r>
      <w:proofErr w:type="spellEnd"/>
      <w:r w:rsidRPr="0016485E">
        <w:rPr>
          <w:color w:val="000000"/>
          <w:sz w:val="16"/>
          <w:szCs w:val="16"/>
          <w:lang w:val="en-US"/>
        </w:rPr>
        <w:t xml:space="preserve"> </w:t>
      </w:r>
      <w:proofErr w:type="spellStart"/>
      <w:r w:rsidRPr="0016485E">
        <w:rPr>
          <w:color w:val="000000"/>
          <w:sz w:val="16"/>
          <w:szCs w:val="16"/>
          <w:lang w:val="en-US"/>
        </w:rPr>
        <w:t>Pengungkapan</w:t>
      </w:r>
      <w:proofErr w:type="spellEnd"/>
      <w:r w:rsidRPr="0016485E">
        <w:rPr>
          <w:color w:val="000000"/>
          <w:sz w:val="16"/>
          <w:szCs w:val="16"/>
          <w:lang w:val="en-US"/>
        </w:rPr>
        <w:t xml:space="preserve"> </w:t>
      </w:r>
      <w:proofErr w:type="spellStart"/>
      <w:r w:rsidRPr="0016485E">
        <w:rPr>
          <w:color w:val="000000"/>
          <w:sz w:val="16"/>
          <w:szCs w:val="16"/>
          <w:lang w:val="en-US"/>
        </w:rPr>
        <w:t>Informasi</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Kajian </w:t>
      </w:r>
      <w:proofErr w:type="spellStart"/>
      <w:r w:rsidRPr="0016485E">
        <w:rPr>
          <w:color w:val="000000"/>
          <w:sz w:val="16"/>
          <w:szCs w:val="16"/>
          <w:lang w:val="en-US"/>
        </w:rPr>
        <w:t>Empiris</w:t>
      </w:r>
      <w:proofErr w:type="spellEnd"/>
      <w:r w:rsidRPr="0016485E">
        <w:rPr>
          <w:color w:val="000000"/>
          <w:sz w:val="16"/>
          <w:szCs w:val="16"/>
          <w:lang w:val="en-US"/>
        </w:rPr>
        <w:t xml:space="preserve"> pada </w:t>
      </w:r>
      <w:proofErr w:type="spellStart"/>
      <w:r w:rsidRPr="0016485E">
        <w:rPr>
          <w:color w:val="000000"/>
          <w:sz w:val="16"/>
          <w:szCs w:val="16"/>
          <w:lang w:val="en-US"/>
        </w:rPr>
        <w:t>Emiten</w:t>
      </w:r>
      <w:proofErr w:type="spellEnd"/>
      <w:r w:rsidRPr="0016485E">
        <w:rPr>
          <w:color w:val="000000"/>
          <w:sz w:val="16"/>
          <w:szCs w:val="16"/>
          <w:lang w:val="en-US"/>
        </w:rPr>
        <w:t xml:space="preserve"> BEI.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Bisnis</w:t>
      </w:r>
      <w:proofErr w:type="spellEnd"/>
      <w:r w:rsidRPr="0016485E">
        <w:rPr>
          <w:color w:val="000000"/>
          <w:sz w:val="16"/>
          <w:szCs w:val="16"/>
          <w:lang w:val="en-US"/>
        </w:rPr>
        <w:t xml:space="preserve"> Indonesia, 14(1), 45–58.</w:t>
      </w:r>
    </w:p>
    <w:p w14:paraId="6A6C2F92"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Indonesia, B. E. (2024). IDX Mining Sector Statistics (2021–2024). Bursa </w:t>
      </w:r>
      <w:proofErr w:type="spellStart"/>
      <w:r w:rsidRPr="0016485E">
        <w:rPr>
          <w:color w:val="000000"/>
          <w:sz w:val="16"/>
          <w:szCs w:val="16"/>
          <w:lang w:val="en-US"/>
        </w:rPr>
        <w:t>Efek</w:t>
      </w:r>
      <w:proofErr w:type="spellEnd"/>
      <w:r w:rsidRPr="0016485E">
        <w:rPr>
          <w:color w:val="000000"/>
          <w:sz w:val="16"/>
          <w:szCs w:val="16"/>
          <w:lang w:val="en-US"/>
        </w:rPr>
        <w:t xml:space="preserve"> Indonesia. https://www.idx.co.id</w:t>
      </w:r>
    </w:p>
    <w:p w14:paraId="5369F25E"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Jensen, M. C., &amp; </w:t>
      </w:r>
      <w:proofErr w:type="spellStart"/>
      <w:r w:rsidRPr="0016485E">
        <w:rPr>
          <w:color w:val="000000"/>
          <w:sz w:val="16"/>
          <w:szCs w:val="16"/>
          <w:lang w:val="en-US"/>
        </w:rPr>
        <w:t>Meckling</w:t>
      </w:r>
      <w:proofErr w:type="spellEnd"/>
      <w:r w:rsidRPr="0016485E">
        <w:rPr>
          <w:color w:val="000000"/>
          <w:sz w:val="16"/>
          <w:szCs w:val="16"/>
          <w:lang w:val="en-US"/>
        </w:rPr>
        <w:t>, W. H. (1976). Theory of the Firm: Managerial Behavior, Agency Costs, and Ownership Structure. Journal of Financial Economics, 3(4), 305–360.</w:t>
      </w:r>
    </w:p>
    <w:p w14:paraId="2283E36E"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lastRenderedPageBreak/>
        <w:t>Keuangan</w:t>
      </w:r>
      <w:proofErr w:type="spellEnd"/>
      <w:r w:rsidRPr="0016485E">
        <w:rPr>
          <w:color w:val="000000"/>
          <w:sz w:val="16"/>
          <w:szCs w:val="16"/>
          <w:lang w:val="en-US"/>
        </w:rPr>
        <w:t xml:space="preserve">, O. J. (2023). Capital Market Factbook 2023. </w:t>
      </w:r>
      <w:proofErr w:type="spellStart"/>
      <w:r w:rsidRPr="0016485E">
        <w:rPr>
          <w:color w:val="000000"/>
          <w:sz w:val="16"/>
          <w:szCs w:val="16"/>
          <w:lang w:val="en-US"/>
        </w:rPr>
        <w:t>Otoritas</w:t>
      </w:r>
      <w:proofErr w:type="spellEnd"/>
      <w:r w:rsidRPr="0016485E">
        <w:rPr>
          <w:color w:val="000000"/>
          <w:sz w:val="16"/>
          <w:szCs w:val="16"/>
          <w:lang w:val="en-US"/>
        </w:rPr>
        <w:t xml:space="preserve"> Jasa </w:t>
      </w:r>
      <w:proofErr w:type="spellStart"/>
      <w:r w:rsidRPr="0016485E">
        <w:rPr>
          <w:color w:val="000000"/>
          <w:sz w:val="16"/>
          <w:szCs w:val="16"/>
          <w:lang w:val="en-US"/>
        </w:rPr>
        <w:t>Keuangan</w:t>
      </w:r>
      <w:proofErr w:type="spellEnd"/>
      <w:r w:rsidRPr="0016485E">
        <w:rPr>
          <w:color w:val="000000"/>
          <w:sz w:val="16"/>
          <w:szCs w:val="16"/>
          <w:lang w:val="en-US"/>
        </w:rPr>
        <w:t xml:space="preserve"> (OJK). https://www.ojk.go.id</w:t>
      </w:r>
    </w:p>
    <w:p w14:paraId="38B8C04A"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Khairudin</w:t>
      </w:r>
      <w:proofErr w:type="spellEnd"/>
      <w:r w:rsidRPr="0016485E">
        <w:rPr>
          <w:color w:val="000000"/>
          <w:sz w:val="16"/>
          <w:szCs w:val="16"/>
          <w:lang w:val="en-US"/>
        </w:rPr>
        <w:t xml:space="preserve">, R. T. (2015). </w:t>
      </w:r>
      <w:proofErr w:type="spellStart"/>
      <w:r w:rsidRPr="0016485E">
        <w:rPr>
          <w:color w:val="000000"/>
          <w:sz w:val="16"/>
          <w:szCs w:val="16"/>
          <w:lang w:val="en-US"/>
        </w:rPr>
        <w:t>Pengaruh</w:t>
      </w:r>
      <w:proofErr w:type="spellEnd"/>
      <w:r w:rsidRPr="0016485E">
        <w:rPr>
          <w:color w:val="000000"/>
          <w:sz w:val="16"/>
          <w:szCs w:val="16"/>
          <w:lang w:val="en-US"/>
        </w:rPr>
        <w:t xml:space="preserve"> Kinerja </w:t>
      </w:r>
      <w:proofErr w:type="spellStart"/>
      <w:r w:rsidRPr="0016485E">
        <w:rPr>
          <w:color w:val="000000"/>
          <w:sz w:val="16"/>
          <w:szCs w:val="16"/>
          <w:lang w:val="en-US"/>
        </w:rPr>
        <w:t>Hutang</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Pada Perusahaan </w:t>
      </w:r>
      <w:proofErr w:type="spellStart"/>
      <w:r w:rsidRPr="0016485E">
        <w:rPr>
          <w:color w:val="000000"/>
          <w:sz w:val="16"/>
          <w:szCs w:val="16"/>
          <w:lang w:val="en-US"/>
        </w:rPr>
        <w:t>Pertambangan</w:t>
      </w:r>
      <w:proofErr w:type="spellEnd"/>
      <w:r w:rsidRPr="0016485E">
        <w:rPr>
          <w:color w:val="000000"/>
          <w:sz w:val="16"/>
          <w:szCs w:val="16"/>
          <w:lang w:val="en-US"/>
        </w:rPr>
        <w:t xml:space="preserve"> Batubara Yang </w:t>
      </w:r>
      <w:proofErr w:type="spellStart"/>
      <w:r w:rsidRPr="0016485E">
        <w:rPr>
          <w:color w:val="000000"/>
          <w:sz w:val="16"/>
          <w:szCs w:val="16"/>
          <w:lang w:val="en-US"/>
        </w:rPr>
        <w:t>Terdaftar</w:t>
      </w:r>
      <w:proofErr w:type="spellEnd"/>
      <w:r w:rsidRPr="0016485E">
        <w:rPr>
          <w:color w:val="000000"/>
          <w:sz w:val="16"/>
          <w:szCs w:val="16"/>
          <w:lang w:val="en-US"/>
        </w:rPr>
        <w:t xml:space="preserve"> Di Bei </w:t>
      </w:r>
      <w:proofErr w:type="spellStart"/>
      <w:r w:rsidRPr="0016485E">
        <w:rPr>
          <w:color w:val="000000"/>
          <w:sz w:val="16"/>
          <w:szCs w:val="16"/>
          <w:lang w:val="en-US"/>
        </w:rPr>
        <w:t>Periode</w:t>
      </w:r>
      <w:proofErr w:type="spellEnd"/>
      <w:r w:rsidRPr="0016485E">
        <w:rPr>
          <w:color w:val="000000"/>
          <w:sz w:val="16"/>
          <w:szCs w:val="16"/>
          <w:lang w:val="en-US"/>
        </w:rPr>
        <w:t xml:space="preserve"> 2010-2013. </w:t>
      </w:r>
      <w:proofErr w:type="spellStart"/>
      <w:r w:rsidRPr="0016485E">
        <w:rPr>
          <w:color w:val="000000"/>
          <w:sz w:val="16"/>
          <w:szCs w:val="16"/>
          <w:lang w:val="en-US"/>
        </w:rPr>
        <w:t>Akuntansi</w:t>
      </w:r>
      <w:proofErr w:type="spellEnd"/>
      <w:r w:rsidRPr="0016485E">
        <w:rPr>
          <w:color w:val="000000"/>
          <w:sz w:val="16"/>
          <w:szCs w:val="16"/>
          <w:lang w:val="en-US"/>
        </w:rPr>
        <w:t xml:space="preserve"> &amp; </w:t>
      </w:r>
      <w:proofErr w:type="spellStart"/>
      <w:r w:rsidRPr="0016485E">
        <w:rPr>
          <w:color w:val="000000"/>
          <w:sz w:val="16"/>
          <w:szCs w:val="16"/>
          <w:lang w:val="en-US"/>
        </w:rPr>
        <w:t>Keuangan</w:t>
      </w:r>
      <w:proofErr w:type="spellEnd"/>
      <w:r w:rsidRPr="0016485E">
        <w:rPr>
          <w:color w:val="000000"/>
          <w:sz w:val="16"/>
          <w:szCs w:val="16"/>
          <w:lang w:val="en-US"/>
        </w:rPr>
        <w:t>, 6(1), 95–110.</w:t>
      </w:r>
    </w:p>
    <w:p w14:paraId="22B59BBE"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Khasanah</w:t>
      </w:r>
      <w:proofErr w:type="spellEnd"/>
      <w:r w:rsidRPr="0016485E">
        <w:rPr>
          <w:color w:val="000000"/>
          <w:sz w:val="16"/>
          <w:szCs w:val="16"/>
          <w:lang w:val="en-US"/>
        </w:rPr>
        <w:t xml:space="preserve">, I. N. (2025). </w:t>
      </w:r>
      <w:proofErr w:type="spellStart"/>
      <w:r w:rsidRPr="0016485E">
        <w:rPr>
          <w:color w:val="000000"/>
          <w:sz w:val="16"/>
          <w:szCs w:val="16"/>
          <w:lang w:val="en-US"/>
        </w:rPr>
        <w:t>kinerja</w:t>
      </w:r>
      <w:proofErr w:type="spellEnd"/>
      <w:r w:rsidRPr="0016485E">
        <w:rPr>
          <w:color w:val="000000"/>
          <w:sz w:val="16"/>
          <w:szCs w:val="16"/>
          <w:lang w:val="en-US"/>
        </w:rPr>
        <w:t xml:space="preserve"> &amp; </w:t>
      </w:r>
      <w:proofErr w:type="spellStart"/>
      <w:r w:rsidRPr="0016485E">
        <w:rPr>
          <w:color w:val="000000"/>
          <w:sz w:val="16"/>
          <w:szCs w:val="16"/>
          <w:lang w:val="en-US"/>
        </w:rPr>
        <w:t>prospek</w:t>
      </w:r>
      <w:proofErr w:type="spellEnd"/>
      <w:r w:rsidRPr="0016485E">
        <w:rPr>
          <w:color w:val="000000"/>
          <w:sz w:val="16"/>
          <w:szCs w:val="16"/>
          <w:lang w:val="en-US"/>
        </w:rPr>
        <w:t xml:space="preserve"> 10 </w:t>
      </w:r>
      <w:proofErr w:type="spellStart"/>
      <w:r w:rsidRPr="0016485E">
        <w:rPr>
          <w:color w:val="000000"/>
          <w:sz w:val="16"/>
          <w:szCs w:val="16"/>
          <w:lang w:val="en-US"/>
        </w:rPr>
        <w:t>emiten</w:t>
      </w:r>
      <w:proofErr w:type="spellEnd"/>
      <w:r w:rsidRPr="0016485E">
        <w:rPr>
          <w:color w:val="000000"/>
          <w:sz w:val="16"/>
          <w:szCs w:val="16"/>
          <w:lang w:val="en-US"/>
        </w:rPr>
        <w:t xml:space="preserve"> batu bara RI.</w:t>
      </w:r>
    </w:p>
    <w:p w14:paraId="2C249F17"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Lestari, D. P., &amp; Wijaya, S. (2023). </w:t>
      </w:r>
      <w:proofErr w:type="spellStart"/>
      <w:r w:rsidRPr="0016485E">
        <w:rPr>
          <w:color w:val="000000"/>
          <w:sz w:val="16"/>
          <w:szCs w:val="16"/>
          <w:lang w:val="en-US"/>
        </w:rPr>
        <w:t>Kualitas</w:t>
      </w:r>
      <w:proofErr w:type="spellEnd"/>
      <w:r w:rsidRPr="0016485E">
        <w:rPr>
          <w:color w:val="000000"/>
          <w:sz w:val="16"/>
          <w:szCs w:val="16"/>
          <w:lang w:val="en-US"/>
        </w:rPr>
        <w:t xml:space="preserve"> Audit </w:t>
      </w:r>
      <w:proofErr w:type="spellStart"/>
      <w:r w:rsidRPr="0016485E">
        <w:rPr>
          <w:color w:val="000000"/>
          <w:sz w:val="16"/>
          <w:szCs w:val="16"/>
          <w:lang w:val="en-US"/>
        </w:rPr>
        <w:t>sebagai</w:t>
      </w:r>
      <w:proofErr w:type="spellEnd"/>
      <w:r w:rsidRPr="0016485E">
        <w:rPr>
          <w:color w:val="000000"/>
          <w:sz w:val="16"/>
          <w:szCs w:val="16"/>
          <w:lang w:val="en-US"/>
        </w:rPr>
        <w:t xml:space="preserve"> </w:t>
      </w:r>
      <w:proofErr w:type="spellStart"/>
      <w:r w:rsidRPr="0016485E">
        <w:rPr>
          <w:color w:val="000000"/>
          <w:sz w:val="16"/>
          <w:szCs w:val="16"/>
          <w:lang w:val="en-US"/>
        </w:rPr>
        <w:t>Mediasi</w:t>
      </w:r>
      <w:proofErr w:type="spellEnd"/>
      <w:r w:rsidRPr="0016485E">
        <w:rPr>
          <w:color w:val="000000"/>
          <w:sz w:val="16"/>
          <w:szCs w:val="16"/>
          <w:lang w:val="en-US"/>
        </w:rPr>
        <w:t xml:space="preserve"> </w:t>
      </w:r>
      <w:proofErr w:type="spellStart"/>
      <w:r w:rsidRPr="0016485E">
        <w:rPr>
          <w:color w:val="000000"/>
          <w:sz w:val="16"/>
          <w:szCs w:val="16"/>
          <w:lang w:val="en-US"/>
        </w:rPr>
        <w:t>antara</w:t>
      </w:r>
      <w:proofErr w:type="spellEnd"/>
      <w:r w:rsidRPr="0016485E">
        <w:rPr>
          <w:color w:val="000000"/>
          <w:sz w:val="16"/>
          <w:szCs w:val="16"/>
          <w:lang w:val="en-US"/>
        </w:rPr>
        <w:t xml:space="preserve"> </w:t>
      </w:r>
      <w:proofErr w:type="spellStart"/>
      <w:r w:rsidRPr="0016485E">
        <w:rPr>
          <w:color w:val="000000"/>
          <w:sz w:val="16"/>
          <w:szCs w:val="16"/>
          <w:lang w:val="en-US"/>
        </w:rPr>
        <w:t>Transparansi</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Kontemporer</w:t>
      </w:r>
      <w:proofErr w:type="spellEnd"/>
      <w:r w:rsidRPr="0016485E">
        <w:rPr>
          <w:color w:val="000000"/>
          <w:sz w:val="16"/>
          <w:szCs w:val="16"/>
          <w:lang w:val="en-US"/>
        </w:rPr>
        <w:t>, 8(3), 112–128.</w:t>
      </w:r>
    </w:p>
    <w:p w14:paraId="13F811BF"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Mabruroh</w:t>
      </w:r>
      <w:proofErr w:type="spellEnd"/>
      <w:r w:rsidRPr="0016485E">
        <w:rPr>
          <w:color w:val="000000"/>
          <w:sz w:val="16"/>
          <w:szCs w:val="16"/>
          <w:lang w:val="en-US"/>
        </w:rPr>
        <w:t xml:space="preserve">, V., </w:t>
      </w:r>
      <w:proofErr w:type="spellStart"/>
      <w:r w:rsidRPr="0016485E">
        <w:rPr>
          <w:color w:val="000000"/>
          <w:sz w:val="16"/>
          <w:szCs w:val="16"/>
          <w:lang w:val="en-US"/>
        </w:rPr>
        <w:t>Riswan</w:t>
      </w:r>
      <w:proofErr w:type="spellEnd"/>
      <w:r w:rsidRPr="0016485E">
        <w:rPr>
          <w:color w:val="000000"/>
          <w:sz w:val="16"/>
          <w:szCs w:val="16"/>
          <w:lang w:val="en-US"/>
        </w:rPr>
        <w:t xml:space="preserve">, R., &amp; Lestari, S. (2015). </w:t>
      </w:r>
      <w:proofErr w:type="spellStart"/>
      <w:r w:rsidRPr="0016485E">
        <w:rPr>
          <w:color w:val="000000"/>
          <w:sz w:val="16"/>
          <w:szCs w:val="16"/>
          <w:lang w:val="en-US"/>
        </w:rPr>
        <w:t>Pengaruh</w:t>
      </w:r>
      <w:proofErr w:type="spellEnd"/>
      <w:r w:rsidRPr="0016485E">
        <w:rPr>
          <w:color w:val="000000"/>
          <w:sz w:val="16"/>
          <w:szCs w:val="16"/>
          <w:lang w:val="en-US"/>
        </w:rPr>
        <w:t xml:space="preserve"> Price </w:t>
      </w:r>
      <w:proofErr w:type="spellStart"/>
      <w:r w:rsidRPr="0016485E">
        <w:rPr>
          <w:color w:val="000000"/>
          <w:sz w:val="16"/>
          <w:szCs w:val="16"/>
          <w:lang w:val="en-US"/>
        </w:rPr>
        <w:t>Earning</w:t>
      </w:r>
      <w:proofErr w:type="spellEnd"/>
      <w:r w:rsidRPr="0016485E">
        <w:rPr>
          <w:color w:val="000000"/>
          <w:sz w:val="16"/>
          <w:szCs w:val="16"/>
          <w:lang w:val="en-US"/>
        </w:rPr>
        <w:t xml:space="preserve"> Ratio, Leverage, Dividend Payout Ratio, </w:t>
      </w:r>
      <w:proofErr w:type="spellStart"/>
      <w:r w:rsidRPr="0016485E">
        <w:rPr>
          <w:color w:val="000000"/>
          <w:sz w:val="16"/>
          <w:szCs w:val="16"/>
          <w:lang w:val="en-US"/>
        </w:rPr>
        <w:t>Profitabilitas</w:t>
      </w:r>
      <w:proofErr w:type="spellEnd"/>
      <w:r w:rsidRPr="0016485E">
        <w:rPr>
          <w:color w:val="000000"/>
          <w:sz w:val="16"/>
          <w:szCs w:val="16"/>
          <w:lang w:val="en-US"/>
        </w:rPr>
        <w:t xml:space="preserve">, dan Cash Holdings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pada Perusahaan Non-</w:t>
      </w:r>
      <w:proofErr w:type="spellStart"/>
      <w:r w:rsidRPr="0016485E">
        <w:rPr>
          <w:color w:val="000000"/>
          <w:sz w:val="16"/>
          <w:szCs w:val="16"/>
          <w:lang w:val="en-US"/>
        </w:rPr>
        <w:t>Keuangan</w:t>
      </w:r>
      <w:proofErr w:type="spellEnd"/>
      <w:r w:rsidRPr="0016485E">
        <w:rPr>
          <w:color w:val="000000"/>
          <w:sz w:val="16"/>
          <w:szCs w:val="16"/>
          <w:lang w:val="en-US"/>
        </w:rPr>
        <w:t xml:space="preserve"> yang </w:t>
      </w:r>
      <w:proofErr w:type="spellStart"/>
      <w:r w:rsidRPr="0016485E">
        <w:rPr>
          <w:color w:val="000000"/>
          <w:sz w:val="16"/>
          <w:szCs w:val="16"/>
          <w:lang w:val="en-US"/>
        </w:rPr>
        <w:t>Terdaftar</w:t>
      </w:r>
      <w:proofErr w:type="spellEnd"/>
      <w:r w:rsidRPr="0016485E">
        <w:rPr>
          <w:color w:val="000000"/>
          <w:sz w:val="16"/>
          <w:szCs w:val="16"/>
          <w:lang w:val="en-US"/>
        </w:rPr>
        <w:t xml:space="preserve"> </w:t>
      </w:r>
      <w:proofErr w:type="spellStart"/>
      <w:r w:rsidRPr="0016485E">
        <w:rPr>
          <w:color w:val="000000"/>
          <w:sz w:val="16"/>
          <w:szCs w:val="16"/>
          <w:lang w:val="en-US"/>
        </w:rPr>
        <w:t>dalam</w:t>
      </w:r>
      <w:proofErr w:type="spellEnd"/>
      <w:r w:rsidRPr="0016485E">
        <w:rPr>
          <w:color w:val="000000"/>
          <w:sz w:val="16"/>
          <w:szCs w:val="16"/>
          <w:lang w:val="en-US"/>
        </w:rPr>
        <w:t xml:space="preserve"> </w:t>
      </w:r>
      <w:proofErr w:type="spellStart"/>
      <w:r w:rsidRPr="0016485E">
        <w:rPr>
          <w:color w:val="000000"/>
          <w:sz w:val="16"/>
          <w:szCs w:val="16"/>
          <w:lang w:val="en-US"/>
        </w:rPr>
        <w:t>Indeks</w:t>
      </w:r>
      <w:proofErr w:type="spellEnd"/>
      <w:r w:rsidRPr="0016485E">
        <w:rPr>
          <w:color w:val="000000"/>
          <w:sz w:val="16"/>
          <w:szCs w:val="16"/>
          <w:lang w:val="en-US"/>
        </w:rPr>
        <w:t xml:space="preserve"> LQ45. </w:t>
      </w:r>
      <w:proofErr w:type="spellStart"/>
      <w:r w:rsidRPr="0016485E">
        <w:rPr>
          <w:color w:val="000000"/>
          <w:sz w:val="16"/>
          <w:szCs w:val="16"/>
          <w:lang w:val="en-US"/>
        </w:rPr>
        <w:t>Monex</w:t>
      </w:r>
      <w:proofErr w:type="spellEnd"/>
      <w:r w:rsidRPr="0016485E">
        <w:rPr>
          <w:color w:val="000000"/>
          <w:sz w:val="16"/>
          <w:szCs w:val="16"/>
          <w:lang w:val="en-US"/>
        </w:rPr>
        <w:t>: Journal of Accounting Research, 4(1), 1–15. http://ejournal.poltekharber.ac.id/index.php/monex/article/download/263/257</w:t>
      </w:r>
    </w:p>
    <w:p w14:paraId="2ECD7E71"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Messier, W. F., Glover, S. M., &amp; </w:t>
      </w:r>
      <w:proofErr w:type="spellStart"/>
      <w:r w:rsidRPr="0016485E">
        <w:rPr>
          <w:color w:val="000000"/>
          <w:sz w:val="16"/>
          <w:szCs w:val="16"/>
          <w:lang w:val="en-US"/>
        </w:rPr>
        <w:t>Prawitt</w:t>
      </w:r>
      <w:proofErr w:type="spellEnd"/>
      <w:r w:rsidRPr="0016485E">
        <w:rPr>
          <w:color w:val="000000"/>
          <w:sz w:val="16"/>
          <w:szCs w:val="16"/>
          <w:lang w:val="en-US"/>
        </w:rPr>
        <w:t>, D. F. (2017). Auditing and Assurance Services: A Systematic Approach (11 (ed.)). McGraw-Hill Education.</w:t>
      </w:r>
    </w:p>
    <w:p w14:paraId="1C78756B"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Nugroho, A. (2023). Peran </w:t>
      </w:r>
      <w:proofErr w:type="spellStart"/>
      <w:r w:rsidRPr="0016485E">
        <w:rPr>
          <w:color w:val="000000"/>
          <w:sz w:val="16"/>
          <w:szCs w:val="16"/>
          <w:lang w:val="en-US"/>
        </w:rPr>
        <w:t>Kualitas</w:t>
      </w:r>
      <w:proofErr w:type="spellEnd"/>
      <w:r w:rsidRPr="0016485E">
        <w:rPr>
          <w:color w:val="000000"/>
          <w:sz w:val="16"/>
          <w:szCs w:val="16"/>
          <w:lang w:val="en-US"/>
        </w:rPr>
        <w:t xml:space="preserve"> Audit </w:t>
      </w:r>
      <w:proofErr w:type="spellStart"/>
      <w:r w:rsidRPr="0016485E">
        <w:rPr>
          <w:color w:val="000000"/>
          <w:sz w:val="16"/>
          <w:szCs w:val="16"/>
          <w:lang w:val="en-US"/>
        </w:rPr>
        <w:t>dalam</w:t>
      </w:r>
      <w:proofErr w:type="spellEnd"/>
      <w:r w:rsidRPr="0016485E">
        <w:rPr>
          <w:color w:val="000000"/>
          <w:sz w:val="16"/>
          <w:szCs w:val="16"/>
          <w:lang w:val="en-US"/>
        </w:rPr>
        <w:t xml:space="preserve"> </w:t>
      </w:r>
      <w:proofErr w:type="spellStart"/>
      <w:r w:rsidRPr="0016485E">
        <w:rPr>
          <w:color w:val="000000"/>
          <w:sz w:val="16"/>
          <w:szCs w:val="16"/>
          <w:lang w:val="en-US"/>
        </w:rPr>
        <w:t>Memediasi</w:t>
      </w:r>
      <w:proofErr w:type="spellEnd"/>
      <w:r w:rsidRPr="0016485E">
        <w:rPr>
          <w:color w:val="000000"/>
          <w:sz w:val="16"/>
          <w:szCs w:val="16"/>
          <w:lang w:val="en-US"/>
        </w:rPr>
        <w:t xml:space="preserve"> </w:t>
      </w:r>
      <w:proofErr w:type="spellStart"/>
      <w:r w:rsidRPr="0016485E">
        <w:rPr>
          <w:color w:val="000000"/>
          <w:sz w:val="16"/>
          <w:szCs w:val="16"/>
          <w:lang w:val="en-US"/>
        </w:rPr>
        <w:t>Pengaruh</w:t>
      </w:r>
      <w:proofErr w:type="spellEnd"/>
      <w:r w:rsidRPr="0016485E">
        <w:rPr>
          <w:color w:val="000000"/>
          <w:sz w:val="16"/>
          <w:szCs w:val="16"/>
          <w:lang w:val="en-US"/>
        </w:rPr>
        <w:t xml:space="preserve">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Audit, Dan </w:t>
      </w:r>
      <w:proofErr w:type="spellStart"/>
      <w:r w:rsidRPr="0016485E">
        <w:rPr>
          <w:color w:val="000000"/>
          <w:sz w:val="16"/>
          <w:szCs w:val="16"/>
          <w:lang w:val="en-US"/>
        </w:rPr>
        <w:t>Keuangan</w:t>
      </w:r>
      <w:proofErr w:type="spellEnd"/>
      <w:r w:rsidRPr="0016485E">
        <w:rPr>
          <w:color w:val="000000"/>
          <w:sz w:val="16"/>
          <w:szCs w:val="16"/>
          <w:lang w:val="en-US"/>
        </w:rPr>
        <w:t xml:space="preserve"> Indonesia, 22(2), 144–160.</w:t>
      </w:r>
    </w:p>
    <w:p w14:paraId="543D3E78"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Pakaya</w:t>
      </w:r>
      <w:proofErr w:type="spellEnd"/>
      <w:r w:rsidRPr="0016485E">
        <w:rPr>
          <w:color w:val="000000"/>
          <w:sz w:val="16"/>
          <w:szCs w:val="16"/>
          <w:lang w:val="en-US"/>
        </w:rPr>
        <w:t xml:space="preserve">, A., </w:t>
      </w:r>
      <w:proofErr w:type="spellStart"/>
      <w:r w:rsidRPr="0016485E">
        <w:rPr>
          <w:color w:val="000000"/>
          <w:sz w:val="16"/>
          <w:szCs w:val="16"/>
          <w:lang w:val="en-US"/>
        </w:rPr>
        <w:t>Lamuda</w:t>
      </w:r>
      <w:proofErr w:type="spellEnd"/>
      <w:r w:rsidRPr="0016485E">
        <w:rPr>
          <w:color w:val="000000"/>
          <w:sz w:val="16"/>
          <w:szCs w:val="16"/>
          <w:lang w:val="en-US"/>
        </w:rPr>
        <w:t xml:space="preserve">, I., Rahman, Z., </w:t>
      </w:r>
      <w:proofErr w:type="spellStart"/>
      <w:r w:rsidRPr="0016485E">
        <w:rPr>
          <w:color w:val="000000"/>
          <w:sz w:val="16"/>
          <w:szCs w:val="16"/>
          <w:lang w:val="en-US"/>
        </w:rPr>
        <w:t>Akuntansi</w:t>
      </w:r>
      <w:proofErr w:type="spellEnd"/>
      <w:r w:rsidRPr="0016485E">
        <w:rPr>
          <w:color w:val="000000"/>
          <w:sz w:val="16"/>
          <w:szCs w:val="16"/>
          <w:lang w:val="en-US"/>
        </w:rPr>
        <w:t xml:space="preserve">, P. S., </w:t>
      </w:r>
      <w:proofErr w:type="spellStart"/>
      <w:r w:rsidRPr="0016485E">
        <w:rPr>
          <w:color w:val="000000"/>
          <w:sz w:val="16"/>
          <w:szCs w:val="16"/>
          <w:lang w:val="en-US"/>
        </w:rPr>
        <w:t>Ekonomi</w:t>
      </w:r>
      <w:proofErr w:type="spellEnd"/>
      <w:r w:rsidRPr="0016485E">
        <w:rPr>
          <w:color w:val="000000"/>
          <w:sz w:val="16"/>
          <w:szCs w:val="16"/>
          <w:lang w:val="en-US"/>
        </w:rPr>
        <w:t xml:space="preserve">, F., Gorontalo, U., Leverage, R., &amp; </w:t>
      </w:r>
      <w:proofErr w:type="spellStart"/>
      <w:r w:rsidRPr="0016485E">
        <w:rPr>
          <w:color w:val="000000"/>
          <w:sz w:val="16"/>
          <w:szCs w:val="16"/>
          <w:lang w:val="en-US"/>
        </w:rPr>
        <w:t>Keuangan</w:t>
      </w:r>
      <w:proofErr w:type="spellEnd"/>
      <w:r w:rsidRPr="0016485E">
        <w:rPr>
          <w:color w:val="000000"/>
          <w:sz w:val="16"/>
          <w:szCs w:val="16"/>
          <w:lang w:val="en-US"/>
        </w:rPr>
        <w:t xml:space="preserve">, K. (2023). ANALISIS RASIO LEVERAGE UNTUK MENILAI KINERJA </w:t>
      </w:r>
      <w:proofErr w:type="spellStart"/>
      <w:r w:rsidRPr="0016485E">
        <w:rPr>
          <w:color w:val="000000"/>
          <w:sz w:val="16"/>
          <w:szCs w:val="16"/>
          <w:lang w:val="en-US"/>
        </w:rPr>
        <w:t>Pendahuluan</w:t>
      </w:r>
      <w:proofErr w:type="spellEnd"/>
      <w:r w:rsidRPr="0016485E">
        <w:rPr>
          <w:color w:val="000000"/>
          <w:sz w:val="16"/>
          <w:szCs w:val="16"/>
          <w:lang w:val="en-US"/>
        </w:rPr>
        <w:t xml:space="preserve"> (Vol. 2, Issue 2, pp. 52–59).</w:t>
      </w:r>
    </w:p>
    <w:p w14:paraId="4C926F10"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Pradana</w:t>
      </w:r>
      <w:proofErr w:type="spellEnd"/>
      <w:r w:rsidRPr="0016485E">
        <w:rPr>
          <w:color w:val="000000"/>
          <w:sz w:val="16"/>
          <w:szCs w:val="16"/>
          <w:lang w:val="en-US"/>
        </w:rPr>
        <w:t xml:space="preserve">, H., &amp; Sari, M. (2022).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w:t>
      </w:r>
      <w:proofErr w:type="spellStart"/>
      <w:r w:rsidRPr="0016485E">
        <w:rPr>
          <w:color w:val="000000"/>
          <w:sz w:val="16"/>
          <w:szCs w:val="16"/>
          <w:lang w:val="en-US"/>
        </w:rPr>
        <w:t>Kualitas</w:t>
      </w:r>
      <w:proofErr w:type="spellEnd"/>
      <w:r w:rsidRPr="0016485E">
        <w:rPr>
          <w:color w:val="000000"/>
          <w:sz w:val="16"/>
          <w:szCs w:val="16"/>
          <w:lang w:val="en-US"/>
        </w:rPr>
        <w:t xml:space="preserve"> Audit: Bukti </w:t>
      </w:r>
      <w:proofErr w:type="spellStart"/>
      <w:r w:rsidRPr="0016485E">
        <w:rPr>
          <w:color w:val="000000"/>
          <w:sz w:val="16"/>
          <w:szCs w:val="16"/>
          <w:lang w:val="en-US"/>
        </w:rPr>
        <w:t>Empiris</w:t>
      </w:r>
      <w:proofErr w:type="spellEnd"/>
      <w:r w:rsidRPr="0016485E">
        <w:rPr>
          <w:color w:val="000000"/>
          <w:sz w:val="16"/>
          <w:szCs w:val="16"/>
          <w:lang w:val="en-US"/>
        </w:rPr>
        <w:t xml:space="preserve"> </w:t>
      </w:r>
      <w:proofErr w:type="spellStart"/>
      <w:r w:rsidRPr="0016485E">
        <w:rPr>
          <w:color w:val="000000"/>
          <w:sz w:val="16"/>
          <w:szCs w:val="16"/>
          <w:lang w:val="en-US"/>
        </w:rPr>
        <w:t>dari</w:t>
      </w:r>
      <w:proofErr w:type="spellEnd"/>
      <w:r w:rsidRPr="0016485E">
        <w:rPr>
          <w:color w:val="000000"/>
          <w:sz w:val="16"/>
          <w:szCs w:val="16"/>
          <w:lang w:val="en-US"/>
        </w:rPr>
        <w:t xml:space="preserve"> Perusahaan Terbuka di Indonesia.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Modern, 9(1), 33–48.</w:t>
      </w:r>
    </w:p>
    <w:p w14:paraId="28BBA11D"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Prasetyo</w:t>
      </w:r>
      <w:proofErr w:type="spellEnd"/>
      <w:r w:rsidRPr="0016485E">
        <w:rPr>
          <w:color w:val="000000"/>
          <w:sz w:val="16"/>
          <w:szCs w:val="16"/>
          <w:lang w:val="en-US"/>
        </w:rPr>
        <w:t xml:space="preserve">, E. (2021). </w:t>
      </w:r>
      <w:proofErr w:type="spellStart"/>
      <w:r w:rsidRPr="0016485E">
        <w:rPr>
          <w:color w:val="000000"/>
          <w:sz w:val="16"/>
          <w:szCs w:val="16"/>
          <w:lang w:val="en-US"/>
        </w:rPr>
        <w:t>Analisis</w:t>
      </w:r>
      <w:proofErr w:type="spellEnd"/>
      <w:r w:rsidRPr="0016485E">
        <w:rPr>
          <w:color w:val="000000"/>
          <w:sz w:val="16"/>
          <w:szCs w:val="16"/>
          <w:lang w:val="en-US"/>
        </w:rPr>
        <w:t xml:space="preserve"> </w:t>
      </w:r>
      <w:proofErr w:type="spellStart"/>
      <w:r w:rsidRPr="0016485E">
        <w:rPr>
          <w:color w:val="000000"/>
          <w:sz w:val="16"/>
          <w:szCs w:val="16"/>
          <w:lang w:val="en-US"/>
        </w:rPr>
        <w:t>Pengaruh</w:t>
      </w:r>
      <w:proofErr w:type="spellEnd"/>
      <w:r w:rsidRPr="0016485E">
        <w:rPr>
          <w:color w:val="000000"/>
          <w:sz w:val="16"/>
          <w:szCs w:val="16"/>
          <w:lang w:val="en-US"/>
        </w:rPr>
        <w:t xml:space="preserve"> Leverage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di </w:t>
      </w:r>
      <w:proofErr w:type="spellStart"/>
      <w:r w:rsidRPr="0016485E">
        <w:rPr>
          <w:color w:val="000000"/>
          <w:sz w:val="16"/>
          <w:szCs w:val="16"/>
          <w:lang w:val="en-US"/>
        </w:rPr>
        <w:t>Sektor</w:t>
      </w:r>
      <w:proofErr w:type="spellEnd"/>
      <w:r w:rsidRPr="0016485E">
        <w:rPr>
          <w:color w:val="000000"/>
          <w:sz w:val="16"/>
          <w:szCs w:val="16"/>
          <w:lang w:val="en-US"/>
        </w:rPr>
        <w:t xml:space="preserve"> </w:t>
      </w:r>
      <w:proofErr w:type="spellStart"/>
      <w:r w:rsidRPr="0016485E">
        <w:rPr>
          <w:color w:val="000000"/>
          <w:sz w:val="16"/>
          <w:szCs w:val="16"/>
          <w:lang w:val="en-US"/>
        </w:rPr>
        <w:t>Energi</w:t>
      </w:r>
      <w:proofErr w:type="spellEnd"/>
      <w:r w:rsidRPr="0016485E">
        <w:rPr>
          <w:color w:val="000000"/>
          <w:sz w:val="16"/>
          <w:szCs w:val="16"/>
          <w:lang w:val="en-US"/>
        </w:rPr>
        <w:t xml:space="preserve">.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Riset</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Indonesia, 6(2), 101–115.</w:t>
      </w:r>
    </w:p>
    <w:p w14:paraId="4120A961"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Pratama</w:t>
      </w:r>
      <w:proofErr w:type="spellEnd"/>
      <w:r w:rsidRPr="0016485E">
        <w:rPr>
          <w:color w:val="000000"/>
          <w:sz w:val="16"/>
          <w:szCs w:val="16"/>
          <w:lang w:val="en-US"/>
        </w:rPr>
        <w:t xml:space="preserve">, H., &amp; Sari, M. (2022). </w:t>
      </w:r>
      <w:proofErr w:type="spellStart"/>
      <w:r w:rsidRPr="0016485E">
        <w:rPr>
          <w:color w:val="000000"/>
          <w:sz w:val="16"/>
          <w:szCs w:val="16"/>
          <w:lang w:val="en-US"/>
        </w:rPr>
        <w:t>Pengaruh</w:t>
      </w:r>
      <w:proofErr w:type="spellEnd"/>
      <w:r w:rsidRPr="0016485E">
        <w:rPr>
          <w:color w:val="000000"/>
          <w:sz w:val="16"/>
          <w:szCs w:val="16"/>
          <w:lang w:val="en-US"/>
        </w:rPr>
        <w:t xml:space="preserve"> </w:t>
      </w:r>
      <w:proofErr w:type="spellStart"/>
      <w:r w:rsidRPr="0016485E">
        <w:rPr>
          <w:color w:val="000000"/>
          <w:sz w:val="16"/>
          <w:szCs w:val="16"/>
          <w:lang w:val="en-US"/>
        </w:rPr>
        <w:t>Reputasi</w:t>
      </w:r>
      <w:proofErr w:type="spellEnd"/>
      <w:r w:rsidRPr="0016485E">
        <w:rPr>
          <w:color w:val="000000"/>
          <w:sz w:val="16"/>
          <w:szCs w:val="16"/>
          <w:lang w:val="en-US"/>
        </w:rPr>
        <w:t xml:space="preserve"> Auditor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Studi</w:t>
      </w:r>
      <w:proofErr w:type="spellEnd"/>
      <w:r w:rsidRPr="0016485E">
        <w:rPr>
          <w:color w:val="000000"/>
          <w:sz w:val="16"/>
          <w:szCs w:val="16"/>
          <w:lang w:val="en-US"/>
        </w:rPr>
        <w:t xml:space="preserve"> pada Perusahaan yang </w:t>
      </w:r>
      <w:proofErr w:type="spellStart"/>
      <w:r w:rsidRPr="0016485E">
        <w:rPr>
          <w:color w:val="000000"/>
          <w:sz w:val="16"/>
          <w:szCs w:val="16"/>
          <w:lang w:val="en-US"/>
        </w:rPr>
        <w:t>Diaudit</w:t>
      </w:r>
      <w:proofErr w:type="spellEnd"/>
      <w:r w:rsidRPr="0016485E">
        <w:rPr>
          <w:color w:val="000000"/>
          <w:sz w:val="16"/>
          <w:szCs w:val="16"/>
          <w:lang w:val="en-US"/>
        </w:rPr>
        <w:t xml:space="preserve"> oleh Big Four dan Non-Big Four.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Riset</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Modern, 9(1), 112–128.</w:t>
      </w:r>
    </w:p>
    <w:p w14:paraId="1D0ED1E5"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Preacher, K. J., &amp; Hayes, A. F. (2008). Asymptotic and Resampling Strategies for Assessing and Comparing Indirect Effects in Multiple Mediator Models. Behavior Research Methods, 40(3), 879–891.</w:t>
      </w:r>
    </w:p>
    <w:p w14:paraId="5C9707FF"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Purwanti</w:t>
      </w:r>
      <w:proofErr w:type="spellEnd"/>
      <w:r w:rsidRPr="0016485E">
        <w:rPr>
          <w:color w:val="000000"/>
          <w:sz w:val="16"/>
          <w:szCs w:val="16"/>
          <w:lang w:val="en-US"/>
        </w:rPr>
        <w:t xml:space="preserve">, D., Putra, A. R., &amp; </w:t>
      </w:r>
      <w:proofErr w:type="spellStart"/>
      <w:r w:rsidRPr="0016485E">
        <w:rPr>
          <w:color w:val="000000"/>
          <w:sz w:val="16"/>
          <w:szCs w:val="16"/>
          <w:lang w:val="en-US"/>
        </w:rPr>
        <w:t>Novitasari</w:t>
      </w:r>
      <w:proofErr w:type="spellEnd"/>
      <w:r w:rsidRPr="0016485E">
        <w:rPr>
          <w:color w:val="000000"/>
          <w:sz w:val="16"/>
          <w:szCs w:val="16"/>
          <w:lang w:val="en-US"/>
        </w:rPr>
        <w:t>, D. (2022). Moderating leverage on the effect of corporate governance and profitability on firm value. Journal of Organizational and Leadership Studies, 4(2), 110–122. https://jurnalku.org/index.php/jolas/article/view/1248</w:t>
      </w:r>
    </w:p>
    <w:p w14:paraId="291A9841"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Putra, A. D. (2022). </w:t>
      </w:r>
      <w:proofErr w:type="spellStart"/>
      <w:r w:rsidRPr="0016485E">
        <w:rPr>
          <w:color w:val="000000"/>
          <w:sz w:val="16"/>
          <w:szCs w:val="16"/>
          <w:lang w:val="en-US"/>
        </w:rPr>
        <w:t>Transparansi</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w:t>
      </w:r>
      <w:proofErr w:type="spellStart"/>
      <w:r w:rsidRPr="0016485E">
        <w:rPr>
          <w:color w:val="000000"/>
          <w:sz w:val="16"/>
          <w:szCs w:val="16"/>
          <w:lang w:val="en-US"/>
        </w:rPr>
        <w:t>Dampaknya</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w:t>
      </w:r>
      <w:proofErr w:type="spellStart"/>
      <w:r w:rsidRPr="0016485E">
        <w:rPr>
          <w:color w:val="000000"/>
          <w:sz w:val="16"/>
          <w:szCs w:val="16"/>
          <w:lang w:val="en-US"/>
        </w:rPr>
        <w:t>Kepercayaan</w:t>
      </w:r>
      <w:proofErr w:type="spellEnd"/>
      <w:r w:rsidRPr="0016485E">
        <w:rPr>
          <w:color w:val="000000"/>
          <w:sz w:val="16"/>
          <w:szCs w:val="16"/>
          <w:lang w:val="en-US"/>
        </w:rPr>
        <w:t xml:space="preserve"> Investor.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Bisnis</w:t>
      </w:r>
      <w:proofErr w:type="spellEnd"/>
      <w:r w:rsidRPr="0016485E">
        <w:rPr>
          <w:color w:val="000000"/>
          <w:sz w:val="16"/>
          <w:szCs w:val="16"/>
          <w:lang w:val="en-US"/>
        </w:rPr>
        <w:t>, 18(3), 210–225.</w:t>
      </w:r>
    </w:p>
    <w:p w14:paraId="7C4FCE8D"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Putri, R., &amp; </w:t>
      </w:r>
      <w:proofErr w:type="spellStart"/>
      <w:r w:rsidRPr="0016485E">
        <w:rPr>
          <w:color w:val="000000"/>
          <w:sz w:val="16"/>
          <w:szCs w:val="16"/>
          <w:lang w:val="en-US"/>
        </w:rPr>
        <w:t>Wahyudi</w:t>
      </w:r>
      <w:proofErr w:type="spellEnd"/>
      <w:r w:rsidRPr="0016485E">
        <w:rPr>
          <w:color w:val="000000"/>
          <w:sz w:val="16"/>
          <w:szCs w:val="16"/>
          <w:lang w:val="en-US"/>
        </w:rPr>
        <w:t xml:space="preserve">, T. (2021). </w:t>
      </w:r>
      <w:proofErr w:type="spellStart"/>
      <w:r w:rsidRPr="0016485E">
        <w:rPr>
          <w:color w:val="000000"/>
          <w:sz w:val="16"/>
          <w:szCs w:val="16"/>
          <w:lang w:val="en-US"/>
        </w:rPr>
        <w:t>Pengaruh</w:t>
      </w:r>
      <w:proofErr w:type="spellEnd"/>
      <w:r w:rsidRPr="0016485E">
        <w:rPr>
          <w:color w:val="000000"/>
          <w:sz w:val="16"/>
          <w:szCs w:val="16"/>
          <w:lang w:val="en-US"/>
        </w:rPr>
        <w:t xml:space="preserve"> Tata Kelola Perusahaan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pada </w:t>
      </w:r>
      <w:proofErr w:type="spellStart"/>
      <w:r w:rsidRPr="0016485E">
        <w:rPr>
          <w:color w:val="000000"/>
          <w:sz w:val="16"/>
          <w:szCs w:val="16"/>
          <w:lang w:val="en-US"/>
        </w:rPr>
        <w:t>Emiten</w:t>
      </w:r>
      <w:proofErr w:type="spellEnd"/>
      <w:r w:rsidRPr="0016485E">
        <w:rPr>
          <w:color w:val="000000"/>
          <w:sz w:val="16"/>
          <w:szCs w:val="16"/>
          <w:lang w:val="en-US"/>
        </w:rPr>
        <w:t xml:space="preserve"> BEI.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Kontemporer</w:t>
      </w:r>
      <w:proofErr w:type="spellEnd"/>
      <w:r w:rsidRPr="0016485E">
        <w:rPr>
          <w:color w:val="000000"/>
          <w:sz w:val="16"/>
          <w:szCs w:val="16"/>
          <w:lang w:val="en-US"/>
        </w:rPr>
        <w:t>, 16(2), 220–233.</w:t>
      </w:r>
    </w:p>
    <w:p w14:paraId="1CB3E85E"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Rahmawati</w:t>
      </w:r>
      <w:proofErr w:type="spellEnd"/>
      <w:r w:rsidRPr="0016485E">
        <w:rPr>
          <w:color w:val="000000"/>
          <w:sz w:val="16"/>
          <w:szCs w:val="16"/>
          <w:lang w:val="en-US"/>
        </w:rPr>
        <w:t xml:space="preserve">, E. (2021). </w:t>
      </w:r>
      <w:proofErr w:type="spellStart"/>
      <w:r w:rsidRPr="0016485E">
        <w:rPr>
          <w:color w:val="000000"/>
          <w:sz w:val="16"/>
          <w:szCs w:val="16"/>
          <w:lang w:val="en-US"/>
        </w:rPr>
        <w:t>Kualitas</w:t>
      </w:r>
      <w:proofErr w:type="spellEnd"/>
      <w:r w:rsidRPr="0016485E">
        <w:rPr>
          <w:color w:val="000000"/>
          <w:sz w:val="16"/>
          <w:szCs w:val="16"/>
          <w:lang w:val="en-US"/>
        </w:rPr>
        <w:t xml:space="preserve"> Audit </w:t>
      </w:r>
      <w:proofErr w:type="spellStart"/>
      <w:r w:rsidRPr="0016485E">
        <w:rPr>
          <w:color w:val="000000"/>
          <w:sz w:val="16"/>
          <w:szCs w:val="16"/>
          <w:lang w:val="en-US"/>
        </w:rPr>
        <w:t>sebagai</w:t>
      </w:r>
      <w:proofErr w:type="spellEnd"/>
      <w:r w:rsidRPr="0016485E">
        <w:rPr>
          <w:color w:val="000000"/>
          <w:sz w:val="16"/>
          <w:szCs w:val="16"/>
          <w:lang w:val="en-US"/>
        </w:rPr>
        <w:t xml:space="preserve"> </w:t>
      </w:r>
      <w:proofErr w:type="spellStart"/>
      <w:r w:rsidRPr="0016485E">
        <w:rPr>
          <w:color w:val="000000"/>
          <w:sz w:val="16"/>
          <w:szCs w:val="16"/>
          <w:lang w:val="en-US"/>
        </w:rPr>
        <w:t>Variabel</w:t>
      </w:r>
      <w:proofErr w:type="spellEnd"/>
      <w:r w:rsidRPr="0016485E">
        <w:rPr>
          <w:color w:val="000000"/>
          <w:sz w:val="16"/>
          <w:szCs w:val="16"/>
          <w:lang w:val="en-US"/>
        </w:rPr>
        <w:t xml:space="preserve"> </w:t>
      </w:r>
      <w:proofErr w:type="spellStart"/>
      <w:r w:rsidRPr="0016485E">
        <w:rPr>
          <w:color w:val="000000"/>
          <w:sz w:val="16"/>
          <w:szCs w:val="16"/>
          <w:lang w:val="en-US"/>
        </w:rPr>
        <w:t>Mediasi</w:t>
      </w:r>
      <w:proofErr w:type="spellEnd"/>
      <w:r w:rsidRPr="0016485E">
        <w:rPr>
          <w:color w:val="000000"/>
          <w:sz w:val="16"/>
          <w:szCs w:val="16"/>
          <w:lang w:val="en-US"/>
        </w:rPr>
        <w:t xml:space="preserve"> </w:t>
      </w:r>
      <w:proofErr w:type="spellStart"/>
      <w:r w:rsidRPr="0016485E">
        <w:rPr>
          <w:color w:val="000000"/>
          <w:sz w:val="16"/>
          <w:szCs w:val="16"/>
          <w:lang w:val="en-US"/>
        </w:rPr>
        <w:t>antara</w:t>
      </w:r>
      <w:proofErr w:type="spellEnd"/>
      <w:r w:rsidRPr="0016485E">
        <w:rPr>
          <w:color w:val="000000"/>
          <w:sz w:val="16"/>
          <w:szCs w:val="16"/>
          <w:lang w:val="en-US"/>
        </w:rPr>
        <w:t xml:space="preserve">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Indonesia, 18(3), 178–192.</w:t>
      </w:r>
    </w:p>
    <w:p w14:paraId="3CE61C6A"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Rahmawati</w:t>
      </w:r>
      <w:proofErr w:type="spellEnd"/>
      <w:r w:rsidRPr="0016485E">
        <w:rPr>
          <w:color w:val="000000"/>
          <w:sz w:val="16"/>
          <w:szCs w:val="16"/>
          <w:lang w:val="en-US"/>
        </w:rPr>
        <w:t xml:space="preserve">, E., &amp; </w:t>
      </w:r>
      <w:proofErr w:type="spellStart"/>
      <w:r w:rsidRPr="0016485E">
        <w:rPr>
          <w:color w:val="000000"/>
          <w:sz w:val="16"/>
          <w:szCs w:val="16"/>
          <w:lang w:val="en-US"/>
        </w:rPr>
        <w:t>Prasetyo</w:t>
      </w:r>
      <w:proofErr w:type="spellEnd"/>
      <w:r w:rsidRPr="0016485E">
        <w:rPr>
          <w:color w:val="000000"/>
          <w:sz w:val="16"/>
          <w:szCs w:val="16"/>
          <w:lang w:val="en-US"/>
        </w:rPr>
        <w:t xml:space="preserve">, D. (2023). </w:t>
      </w:r>
      <w:proofErr w:type="spellStart"/>
      <w:r w:rsidRPr="0016485E">
        <w:rPr>
          <w:color w:val="000000"/>
          <w:sz w:val="16"/>
          <w:szCs w:val="16"/>
          <w:lang w:val="en-US"/>
        </w:rPr>
        <w:t>Tanggung</w:t>
      </w:r>
      <w:proofErr w:type="spellEnd"/>
      <w:r w:rsidRPr="0016485E">
        <w:rPr>
          <w:color w:val="000000"/>
          <w:sz w:val="16"/>
          <w:szCs w:val="16"/>
          <w:lang w:val="en-US"/>
        </w:rPr>
        <w:t xml:space="preserve"> Jawab </w:t>
      </w:r>
      <w:proofErr w:type="spellStart"/>
      <w:r w:rsidRPr="0016485E">
        <w:rPr>
          <w:color w:val="000000"/>
          <w:sz w:val="16"/>
          <w:szCs w:val="16"/>
          <w:lang w:val="en-US"/>
        </w:rPr>
        <w:t>Sosial</w:t>
      </w:r>
      <w:proofErr w:type="spellEnd"/>
      <w:r w:rsidRPr="0016485E">
        <w:rPr>
          <w:color w:val="000000"/>
          <w:sz w:val="16"/>
          <w:szCs w:val="16"/>
          <w:lang w:val="en-US"/>
        </w:rPr>
        <w:t xml:space="preserve"> Perusahaan (CSR) dan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Etika </w:t>
      </w:r>
      <w:proofErr w:type="spellStart"/>
      <w:r w:rsidRPr="0016485E">
        <w:rPr>
          <w:color w:val="000000"/>
          <w:sz w:val="16"/>
          <w:szCs w:val="16"/>
          <w:lang w:val="en-US"/>
        </w:rPr>
        <w:t>Bisnis</w:t>
      </w:r>
      <w:proofErr w:type="spellEnd"/>
      <w:r w:rsidRPr="0016485E">
        <w:rPr>
          <w:color w:val="000000"/>
          <w:sz w:val="16"/>
          <w:szCs w:val="16"/>
          <w:lang w:val="en-US"/>
        </w:rPr>
        <w:t>, 11(1), 55–69.</w:t>
      </w:r>
    </w:p>
    <w:p w14:paraId="62DCE62C"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Ross, S. A., </w:t>
      </w:r>
      <w:proofErr w:type="spellStart"/>
      <w:r w:rsidRPr="0016485E">
        <w:rPr>
          <w:color w:val="000000"/>
          <w:sz w:val="16"/>
          <w:szCs w:val="16"/>
          <w:lang w:val="en-US"/>
        </w:rPr>
        <w:t>Westerfield</w:t>
      </w:r>
      <w:proofErr w:type="spellEnd"/>
      <w:r w:rsidRPr="0016485E">
        <w:rPr>
          <w:color w:val="000000"/>
          <w:sz w:val="16"/>
          <w:szCs w:val="16"/>
          <w:lang w:val="en-US"/>
        </w:rPr>
        <w:t>, R. W., &amp; Jaffe, J. (2021). Corporate Finance (13 (ed.)). McGraw-Hill Education.</w:t>
      </w:r>
    </w:p>
    <w:p w14:paraId="4F7713C1"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Sari, D. P., &amp; </w:t>
      </w:r>
      <w:proofErr w:type="spellStart"/>
      <w:r w:rsidRPr="0016485E">
        <w:rPr>
          <w:color w:val="000000"/>
          <w:sz w:val="16"/>
          <w:szCs w:val="16"/>
          <w:lang w:val="en-US"/>
        </w:rPr>
        <w:t>Mulyani</w:t>
      </w:r>
      <w:proofErr w:type="spellEnd"/>
      <w:r w:rsidRPr="0016485E">
        <w:rPr>
          <w:color w:val="000000"/>
          <w:sz w:val="16"/>
          <w:szCs w:val="16"/>
          <w:lang w:val="en-US"/>
        </w:rPr>
        <w:t xml:space="preserve">, N. (2022).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w:t>
      </w:r>
      <w:proofErr w:type="spellStart"/>
      <w:r w:rsidRPr="0016485E">
        <w:rPr>
          <w:color w:val="000000"/>
          <w:sz w:val="16"/>
          <w:szCs w:val="16"/>
          <w:lang w:val="en-US"/>
        </w:rPr>
        <w:t>Faktor-Faktor</w:t>
      </w:r>
      <w:proofErr w:type="spellEnd"/>
      <w:r w:rsidRPr="0016485E">
        <w:rPr>
          <w:color w:val="000000"/>
          <w:sz w:val="16"/>
          <w:szCs w:val="16"/>
          <w:lang w:val="en-US"/>
        </w:rPr>
        <w:t xml:space="preserve"> yang </w:t>
      </w:r>
      <w:proofErr w:type="spellStart"/>
      <w:r w:rsidRPr="0016485E">
        <w:rPr>
          <w:color w:val="000000"/>
          <w:sz w:val="16"/>
          <w:szCs w:val="16"/>
          <w:lang w:val="en-US"/>
        </w:rPr>
        <w:t>Mempengaruhinya</w:t>
      </w:r>
      <w:proofErr w:type="spellEnd"/>
      <w:r w:rsidRPr="0016485E">
        <w:rPr>
          <w:color w:val="000000"/>
          <w:sz w:val="16"/>
          <w:szCs w:val="16"/>
          <w:lang w:val="en-US"/>
        </w:rPr>
        <w:t xml:space="preserve">.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Indonesi</w:t>
      </w:r>
      <w:proofErr w:type="spellEnd"/>
      <w:r w:rsidRPr="0016485E">
        <w:rPr>
          <w:color w:val="000000"/>
          <w:sz w:val="16"/>
          <w:szCs w:val="16"/>
          <w:lang w:val="en-US"/>
        </w:rPr>
        <w:t>, 17(2), 130–145.</w:t>
      </w:r>
    </w:p>
    <w:p w14:paraId="263DB0ED"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Sari, E., &amp; Nugroho, M. (2021).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dan Nilai Perusahaan: Bukti </w:t>
      </w:r>
      <w:proofErr w:type="spellStart"/>
      <w:r w:rsidRPr="0016485E">
        <w:rPr>
          <w:color w:val="000000"/>
          <w:sz w:val="16"/>
          <w:szCs w:val="16"/>
          <w:lang w:val="en-US"/>
        </w:rPr>
        <w:t>Empiris</w:t>
      </w:r>
      <w:proofErr w:type="spellEnd"/>
      <w:r w:rsidRPr="0016485E">
        <w:rPr>
          <w:color w:val="000000"/>
          <w:sz w:val="16"/>
          <w:szCs w:val="16"/>
          <w:lang w:val="en-US"/>
        </w:rPr>
        <w:t xml:space="preserve"> </w:t>
      </w:r>
      <w:proofErr w:type="spellStart"/>
      <w:r w:rsidRPr="0016485E">
        <w:rPr>
          <w:color w:val="000000"/>
          <w:sz w:val="16"/>
          <w:szCs w:val="16"/>
          <w:lang w:val="en-US"/>
        </w:rPr>
        <w:t>dari</w:t>
      </w:r>
      <w:proofErr w:type="spellEnd"/>
      <w:r w:rsidRPr="0016485E">
        <w:rPr>
          <w:color w:val="000000"/>
          <w:sz w:val="16"/>
          <w:szCs w:val="16"/>
          <w:lang w:val="en-US"/>
        </w:rPr>
        <w:t xml:space="preserve"> Perusahaan </w:t>
      </w:r>
      <w:proofErr w:type="spellStart"/>
      <w:r w:rsidRPr="0016485E">
        <w:rPr>
          <w:color w:val="000000"/>
          <w:sz w:val="16"/>
          <w:szCs w:val="16"/>
          <w:lang w:val="en-US"/>
        </w:rPr>
        <w:t>Manufaktur</w:t>
      </w:r>
      <w:proofErr w:type="spellEnd"/>
      <w:r w:rsidRPr="0016485E">
        <w:rPr>
          <w:color w:val="000000"/>
          <w:sz w:val="16"/>
          <w:szCs w:val="16"/>
          <w:lang w:val="en-US"/>
        </w:rPr>
        <w:t xml:space="preserve"> di BEI.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Keuangan</w:t>
      </w:r>
      <w:proofErr w:type="spellEnd"/>
      <w:r w:rsidRPr="0016485E">
        <w:rPr>
          <w:color w:val="000000"/>
          <w:sz w:val="16"/>
          <w:szCs w:val="16"/>
          <w:lang w:val="en-US"/>
        </w:rPr>
        <w:t xml:space="preserve"> Indonesia, 18(1), 56–72.</w:t>
      </w:r>
    </w:p>
    <w:p w14:paraId="27B93776"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Sari, P., &amp; Utama, S. (2021).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Audit Quality, dan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w:t>
      </w:r>
      <w:proofErr w:type="spellStart"/>
      <w:r w:rsidRPr="0016485E">
        <w:rPr>
          <w:color w:val="000000"/>
          <w:sz w:val="16"/>
          <w:szCs w:val="16"/>
          <w:lang w:val="en-US"/>
        </w:rPr>
        <w:t>Bisnis</w:t>
      </w:r>
      <w:proofErr w:type="spellEnd"/>
      <w:r w:rsidRPr="0016485E">
        <w:rPr>
          <w:color w:val="000000"/>
          <w:sz w:val="16"/>
          <w:szCs w:val="16"/>
          <w:lang w:val="en-US"/>
        </w:rPr>
        <w:t>, 14(2), 185–199.</w:t>
      </w:r>
    </w:p>
    <w:p w14:paraId="079168A9"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Scott, W. R. (2015). Financial Accounting Theory (7 (ed.)). Pearson Education.</w:t>
      </w:r>
    </w:p>
    <w:p w14:paraId="7068D71C"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Sekaran, U., &amp; Bougie, R. (2017). Research Methods for Business: A Skill Building Approach. John Wiley &amp; Sons.</w:t>
      </w:r>
    </w:p>
    <w:p w14:paraId="01114476"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Setyawan</w:t>
      </w:r>
      <w:proofErr w:type="spellEnd"/>
      <w:r w:rsidRPr="0016485E">
        <w:rPr>
          <w:color w:val="000000"/>
          <w:sz w:val="16"/>
          <w:szCs w:val="16"/>
          <w:lang w:val="en-US"/>
        </w:rPr>
        <w:t xml:space="preserve">, A., &amp; </w:t>
      </w:r>
      <w:proofErr w:type="spellStart"/>
      <w:r w:rsidRPr="0016485E">
        <w:rPr>
          <w:color w:val="000000"/>
          <w:sz w:val="16"/>
          <w:szCs w:val="16"/>
          <w:lang w:val="en-US"/>
        </w:rPr>
        <w:t>Ghozali</w:t>
      </w:r>
      <w:proofErr w:type="spellEnd"/>
      <w:r w:rsidRPr="0016485E">
        <w:rPr>
          <w:color w:val="000000"/>
          <w:sz w:val="16"/>
          <w:szCs w:val="16"/>
          <w:lang w:val="en-US"/>
        </w:rPr>
        <w:t>, I. (2025). Audit quality, firm value, and earnings management in Indonesian mining companies. E-</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Universitas </w:t>
      </w:r>
      <w:proofErr w:type="spellStart"/>
      <w:r w:rsidRPr="0016485E">
        <w:rPr>
          <w:color w:val="000000"/>
          <w:sz w:val="16"/>
          <w:szCs w:val="16"/>
          <w:lang w:val="en-US"/>
        </w:rPr>
        <w:t>Udayana</w:t>
      </w:r>
      <w:proofErr w:type="spellEnd"/>
      <w:r w:rsidRPr="0016485E">
        <w:rPr>
          <w:color w:val="000000"/>
          <w:sz w:val="16"/>
          <w:szCs w:val="16"/>
          <w:lang w:val="en-US"/>
        </w:rPr>
        <w:t>, 35(1), 50–68. https://ojs.unud.ac.id/index.php/akuntansi/article/view/128434</w:t>
      </w:r>
    </w:p>
    <w:p w14:paraId="0E7C1CF1"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Simanjuntak</w:t>
      </w:r>
      <w:proofErr w:type="spellEnd"/>
      <w:r w:rsidRPr="0016485E">
        <w:rPr>
          <w:color w:val="000000"/>
          <w:sz w:val="16"/>
          <w:szCs w:val="16"/>
          <w:lang w:val="en-US"/>
        </w:rPr>
        <w:t xml:space="preserve">, F. (2023). </w:t>
      </w:r>
      <w:proofErr w:type="spellStart"/>
      <w:r w:rsidRPr="0016485E">
        <w:rPr>
          <w:color w:val="000000"/>
          <w:sz w:val="16"/>
          <w:szCs w:val="16"/>
          <w:lang w:val="en-US"/>
        </w:rPr>
        <w:t>Reputasi</w:t>
      </w:r>
      <w:proofErr w:type="spellEnd"/>
      <w:r w:rsidRPr="0016485E">
        <w:rPr>
          <w:color w:val="000000"/>
          <w:sz w:val="16"/>
          <w:szCs w:val="16"/>
          <w:lang w:val="en-US"/>
        </w:rPr>
        <w:t xml:space="preserve"> Auditor dan </w:t>
      </w:r>
      <w:proofErr w:type="spellStart"/>
      <w:r w:rsidRPr="0016485E">
        <w:rPr>
          <w:color w:val="000000"/>
          <w:sz w:val="16"/>
          <w:szCs w:val="16"/>
          <w:lang w:val="en-US"/>
        </w:rPr>
        <w:t>Dampaknya</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Riset</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Auditing Indonesia, 12(3), 202–217.</w:t>
      </w:r>
    </w:p>
    <w:p w14:paraId="4A6EF443"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Spence, M. (1973). Job Market Signaling. The Quarterly Journal of Economics, 87(3), 355–374.</w:t>
      </w:r>
    </w:p>
    <w:p w14:paraId="1D9D81DA"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Sudana</w:t>
      </w:r>
      <w:proofErr w:type="spellEnd"/>
      <w:r w:rsidRPr="0016485E">
        <w:rPr>
          <w:color w:val="000000"/>
          <w:sz w:val="16"/>
          <w:szCs w:val="16"/>
          <w:lang w:val="en-US"/>
        </w:rPr>
        <w:t xml:space="preserve">, I. M. (2015). </w:t>
      </w:r>
      <w:proofErr w:type="spellStart"/>
      <w:r w:rsidRPr="0016485E">
        <w:rPr>
          <w:color w:val="000000"/>
          <w:sz w:val="16"/>
          <w:szCs w:val="16"/>
          <w:lang w:val="en-US"/>
        </w:rPr>
        <w:t>Manajemen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Perusahaan: </w:t>
      </w:r>
      <w:proofErr w:type="spellStart"/>
      <w:r w:rsidRPr="0016485E">
        <w:rPr>
          <w:color w:val="000000"/>
          <w:sz w:val="16"/>
          <w:szCs w:val="16"/>
          <w:lang w:val="en-US"/>
        </w:rPr>
        <w:t>Teori</w:t>
      </w:r>
      <w:proofErr w:type="spellEnd"/>
      <w:r w:rsidRPr="0016485E">
        <w:rPr>
          <w:color w:val="000000"/>
          <w:sz w:val="16"/>
          <w:szCs w:val="16"/>
          <w:lang w:val="en-US"/>
        </w:rPr>
        <w:t xml:space="preserve"> dan </w:t>
      </w:r>
      <w:proofErr w:type="spellStart"/>
      <w:r w:rsidRPr="0016485E">
        <w:rPr>
          <w:color w:val="000000"/>
          <w:sz w:val="16"/>
          <w:szCs w:val="16"/>
          <w:lang w:val="en-US"/>
        </w:rPr>
        <w:t>Praktik</w:t>
      </w:r>
      <w:proofErr w:type="spellEnd"/>
      <w:r w:rsidRPr="0016485E">
        <w:rPr>
          <w:color w:val="000000"/>
          <w:sz w:val="16"/>
          <w:szCs w:val="16"/>
          <w:lang w:val="en-US"/>
        </w:rPr>
        <w:t xml:space="preserve">. </w:t>
      </w:r>
      <w:proofErr w:type="spellStart"/>
      <w:r w:rsidRPr="0016485E">
        <w:rPr>
          <w:color w:val="000000"/>
          <w:sz w:val="16"/>
          <w:szCs w:val="16"/>
          <w:lang w:val="en-US"/>
        </w:rPr>
        <w:t>Erlangga</w:t>
      </w:r>
      <w:proofErr w:type="spellEnd"/>
      <w:r w:rsidRPr="0016485E">
        <w:rPr>
          <w:color w:val="000000"/>
          <w:sz w:val="16"/>
          <w:szCs w:val="16"/>
          <w:lang w:val="en-US"/>
        </w:rPr>
        <w:t>.</w:t>
      </w:r>
    </w:p>
    <w:p w14:paraId="3E8B3959"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Sugiyono</w:t>
      </w:r>
      <w:proofErr w:type="spellEnd"/>
      <w:r w:rsidRPr="0016485E">
        <w:rPr>
          <w:color w:val="000000"/>
          <w:sz w:val="16"/>
          <w:szCs w:val="16"/>
          <w:lang w:val="en-US"/>
        </w:rPr>
        <w:t xml:space="preserve">. (2019). </w:t>
      </w:r>
      <w:proofErr w:type="spellStart"/>
      <w:r w:rsidRPr="0016485E">
        <w:rPr>
          <w:color w:val="000000"/>
          <w:sz w:val="16"/>
          <w:szCs w:val="16"/>
          <w:lang w:val="en-US"/>
        </w:rPr>
        <w:t>Metode</w:t>
      </w:r>
      <w:proofErr w:type="spellEnd"/>
      <w:r w:rsidRPr="0016485E">
        <w:rPr>
          <w:color w:val="000000"/>
          <w:sz w:val="16"/>
          <w:szCs w:val="16"/>
          <w:lang w:val="en-US"/>
        </w:rPr>
        <w:t xml:space="preserve"> </w:t>
      </w:r>
      <w:proofErr w:type="spellStart"/>
      <w:r w:rsidRPr="0016485E">
        <w:rPr>
          <w:color w:val="000000"/>
          <w:sz w:val="16"/>
          <w:szCs w:val="16"/>
          <w:lang w:val="en-US"/>
        </w:rPr>
        <w:t>Penelitian</w:t>
      </w:r>
      <w:proofErr w:type="spellEnd"/>
      <w:r w:rsidRPr="0016485E">
        <w:rPr>
          <w:color w:val="000000"/>
          <w:sz w:val="16"/>
          <w:szCs w:val="16"/>
          <w:lang w:val="en-US"/>
        </w:rPr>
        <w:t xml:space="preserve"> </w:t>
      </w:r>
      <w:proofErr w:type="spellStart"/>
      <w:r w:rsidRPr="0016485E">
        <w:rPr>
          <w:color w:val="000000"/>
          <w:sz w:val="16"/>
          <w:szCs w:val="16"/>
          <w:lang w:val="en-US"/>
        </w:rPr>
        <w:t>Kuantitatif</w:t>
      </w:r>
      <w:proofErr w:type="spellEnd"/>
      <w:r w:rsidRPr="0016485E">
        <w:rPr>
          <w:color w:val="000000"/>
          <w:sz w:val="16"/>
          <w:szCs w:val="16"/>
          <w:lang w:val="en-US"/>
        </w:rPr>
        <w:t xml:space="preserve">, </w:t>
      </w:r>
      <w:proofErr w:type="spellStart"/>
      <w:r w:rsidRPr="0016485E">
        <w:rPr>
          <w:color w:val="000000"/>
          <w:sz w:val="16"/>
          <w:szCs w:val="16"/>
          <w:lang w:val="en-US"/>
        </w:rPr>
        <w:t>Kualitatif</w:t>
      </w:r>
      <w:proofErr w:type="spellEnd"/>
      <w:r w:rsidRPr="0016485E">
        <w:rPr>
          <w:color w:val="000000"/>
          <w:sz w:val="16"/>
          <w:szCs w:val="16"/>
          <w:lang w:val="en-US"/>
        </w:rPr>
        <w:t xml:space="preserve">, dan R&amp;D. </w:t>
      </w:r>
      <w:proofErr w:type="spellStart"/>
      <w:r w:rsidRPr="0016485E">
        <w:rPr>
          <w:color w:val="000000"/>
          <w:sz w:val="16"/>
          <w:szCs w:val="16"/>
          <w:lang w:val="en-US"/>
        </w:rPr>
        <w:t>Alfabeta</w:t>
      </w:r>
      <w:proofErr w:type="spellEnd"/>
      <w:r w:rsidRPr="0016485E">
        <w:rPr>
          <w:color w:val="000000"/>
          <w:sz w:val="16"/>
          <w:szCs w:val="16"/>
          <w:lang w:val="en-US"/>
        </w:rPr>
        <w:t>.</w:t>
      </w:r>
    </w:p>
    <w:p w14:paraId="7E23EB29"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Tobin, J. (1969). A General Equilibrium Approach to Monetary Theory. Journal of Money, Credit and Banking, 1(1), 15–29.</w:t>
      </w:r>
    </w:p>
    <w:p w14:paraId="4301904F" w14:textId="77777777" w:rsidR="0016485E" w:rsidRPr="0016485E" w:rsidRDefault="0016485E" w:rsidP="0016485E">
      <w:pPr>
        <w:pStyle w:val="s5"/>
        <w:numPr>
          <w:ilvl w:val="0"/>
          <w:numId w:val="4"/>
        </w:numPr>
        <w:spacing w:after="0"/>
        <w:jc w:val="both"/>
        <w:rPr>
          <w:color w:val="000000"/>
          <w:sz w:val="16"/>
          <w:szCs w:val="16"/>
          <w:lang w:val="en-US"/>
        </w:rPr>
      </w:pPr>
      <w:proofErr w:type="spellStart"/>
      <w:r w:rsidRPr="0016485E">
        <w:rPr>
          <w:color w:val="000000"/>
          <w:sz w:val="16"/>
          <w:szCs w:val="16"/>
          <w:lang w:val="en-US"/>
        </w:rPr>
        <w:t>Tufani</w:t>
      </w:r>
      <w:proofErr w:type="spellEnd"/>
      <w:r w:rsidRPr="0016485E">
        <w:rPr>
          <w:color w:val="000000"/>
          <w:sz w:val="16"/>
          <w:szCs w:val="16"/>
          <w:lang w:val="en-US"/>
        </w:rPr>
        <w:t xml:space="preserve">, M. R. I. (2024). </w:t>
      </w:r>
      <w:proofErr w:type="spellStart"/>
      <w:r w:rsidRPr="0016485E">
        <w:rPr>
          <w:color w:val="000000"/>
          <w:sz w:val="16"/>
          <w:szCs w:val="16"/>
          <w:lang w:val="en-US"/>
        </w:rPr>
        <w:t>saham</w:t>
      </w:r>
      <w:proofErr w:type="spellEnd"/>
      <w:r w:rsidRPr="0016485E">
        <w:rPr>
          <w:color w:val="000000"/>
          <w:sz w:val="16"/>
          <w:szCs w:val="16"/>
          <w:lang w:val="en-US"/>
        </w:rPr>
        <w:t xml:space="preserve"> batu bara </w:t>
      </w:r>
      <w:proofErr w:type="spellStart"/>
      <w:r w:rsidRPr="0016485E">
        <w:rPr>
          <w:color w:val="000000"/>
          <w:sz w:val="16"/>
          <w:szCs w:val="16"/>
          <w:lang w:val="en-US"/>
        </w:rPr>
        <w:t>bisa</w:t>
      </w:r>
      <w:proofErr w:type="spellEnd"/>
      <w:r w:rsidRPr="0016485E">
        <w:rPr>
          <w:color w:val="000000"/>
          <w:sz w:val="16"/>
          <w:szCs w:val="16"/>
          <w:lang w:val="en-US"/>
        </w:rPr>
        <w:t xml:space="preserve"> </w:t>
      </w:r>
      <w:proofErr w:type="spellStart"/>
      <w:r w:rsidRPr="0016485E">
        <w:rPr>
          <w:color w:val="000000"/>
          <w:sz w:val="16"/>
          <w:szCs w:val="16"/>
          <w:lang w:val="en-US"/>
        </w:rPr>
        <w:t>kembali</w:t>
      </w:r>
      <w:proofErr w:type="spellEnd"/>
      <w:r w:rsidRPr="0016485E">
        <w:rPr>
          <w:color w:val="000000"/>
          <w:sz w:val="16"/>
          <w:szCs w:val="16"/>
          <w:lang w:val="en-US"/>
        </w:rPr>
        <w:t xml:space="preserve"> </w:t>
      </w:r>
      <w:proofErr w:type="spellStart"/>
      <w:r w:rsidRPr="0016485E">
        <w:rPr>
          <w:color w:val="000000"/>
          <w:sz w:val="16"/>
          <w:szCs w:val="16"/>
          <w:lang w:val="en-US"/>
        </w:rPr>
        <w:t>panas</w:t>
      </w:r>
      <w:proofErr w:type="spellEnd"/>
      <w:r w:rsidRPr="0016485E">
        <w:rPr>
          <w:color w:val="000000"/>
          <w:sz w:val="16"/>
          <w:szCs w:val="16"/>
          <w:lang w:val="en-US"/>
        </w:rPr>
        <w:t xml:space="preserve"> </w:t>
      </w:r>
      <w:proofErr w:type="spellStart"/>
      <w:r w:rsidRPr="0016485E">
        <w:rPr>
          <w:color w:val="000000"/>
          <w:sz w:val="16"/>
          <w:szCs w:val="16"/>
          <w:lang w:val="en-US"/>
        </w:rPr>
        <w:t>tahun</w:t>
      </w:r>
      <w:proofErr w:type="spellEnd"/>
      <w:r w:rsidRPr="0016485E">
        <w:rPr>
          <w:color w:val="000000"/>
          <w:sz w:val="16"/>
          <w:szCs w:val="16"/>
          <w:lang w:val="en-US"/>
        </w:rPr>
        <w:t xml:space="preserve"> </w:t>
      </w:r>
      <w:proofErr w:type="spellStart"/>
      <w:r w:rsidRPr="0016485E">
        <w:rPr>
          <w:color w:val="000000"/>
          <w:sz w:val="16"/>
          <w:szCs w:val="16"/>
          <w:lang w:val="en-US"/>
        </w:rPr>
        <w:t>ini</w:t>
      </w:r>
      <w:proofErr w:type="spellEnd"/>
      <w:r w:rsidRPr="0016485E">
        <w:rPr>
          <w:color w:val="000000"/>
          <w:sz w:val="16"/>
          <w:szCs w:val="16"/>
          <w:lang w:val="en-US"/>
        </w:rPr>
        <w:t>.</w:t>
      </w:r>
    </w:p>
    <w:p w14:paraId="2E0A0FD3"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Wijaya, F., &amp; </w:t>
      </w:r>
      <w:proofErr w:type="spellStart"/>
      <w:r w:rsidRPr="0016485E">
        <w:rPr>
          <w:color w:val="000000"/>
          <w:sz w:val="16"/>
          <w:szCs w:val="16"/>
          <w:lang w:val="en-US"/>
        </w:rPr>
        <w:t>Darmawan</w:t>
      </w:r>
      <w:proofErr w:type="spellEnd"/>
      <w:r w:rsidRPr="0016485E">
        <w:rPr>
          <w:color w:val="000000"/>
          <w:sz w:val="16"/>
          <w:szCs w:val="16"/>
          <w:lang w:val="en-US"/>
        </w:rPr>
        <w:t xml:space="preserve">, A. (2020). </w:t>
      </w:r>
      <w:proofErr w:type="spellStart"/>
      <w:r w:rsidRPr="0016485E">
        <w:rPr>
          <w:color w:val="000000"/>
          <w:sz w:val="16"/>
          <w:szCs w:val="16"/>
          <w:lang w:val="en-US"/>
        </w:rPr>
        <w:t>Pengaruh</w:t>
      </w:r>
      <w:proofErr w:type="spellEnd"/>
      <w:r w:rsidRPr="0016485E">
        <w:rPr>
          <w:color w:val="000000"/>
          <w:sz w:val="16"/>
          <w:szCs w:val="16"/>
          <w:lang w:val="en-US"/>
        </w:rPr>
        <w:t xml:space="preserve"> </w:t>
      </w:r>
      <w:proofErr w:type="spellStart"/>
      <w:r w:rsidRPr="0016485E">
        <w:rPr>
          <w:color w:val="000000"/>
          <w:sz w:val="16"/>
          <w:szCs w:val="16"/>
          <w:lang w:val="en-US"/>
        </w:rPr>
        <w:t>Profitabilitas</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Ilmu</w:t>
      </w:r>
      <w:proofErr w:type="spellEnd"/>
      <w:r w:rsidRPr="0016485E">
        <w:rPr>
          <w:color w:val="000000"/>
          <w:sz w:val="16"/>
          <w:szCs w:val="16"/>
          <w:lang w:val="en-US"/>
        </w:rPr>
        <w:t xml:space="preserve"> Dan </w:t>
      </w:r>
      <w:proofErr w:type="spellStart"/>
      <w:r w:rsidRPr="0016485E">
        <w:rPr>
          <w:color w:val="000000"/>
          <w:sz w:val="16"/>
          <w:szCs w:val="16"/>
          <w:lang w:val="en-US"/>
        </w:rPr>
        <w:t>Riset</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9(4), 300–312.</w:t>
      </w:r>
    </w:p>
    <w:p w14:paraId="530DE56C" w14:textId="77777777" w:rsidR="0016485E" w:rsidRPr="0016485E" w:rsidRDefault="0016485E" w:rsidP="0016485E">
      <w:pPr>
        <w:pStyle w:val="s5"/>
        <w:numPr>
          <w:ilvl w:val="0"/>
          <w:numId w:val="4"/>
        </w:numPr>
        <w:spacing w:after="0"/>
        <w:jc w:val="both"/>
        <w:rPr>
          <w:color w:val="000000"/>
          <w:sz w:val="16"/>
          <w:szCs w:val="16"/>
          <w:lang w:val="en-US"/>
        </w:rPr>
      </w:pPr>
      <w:r w:rsidRPr="0016485E">
        <w:rPr>
          <w:color w:val="000000"/>
          <w:sz w:val="16"/>
          <w:szCs w:val="16"/>
          <w:lang w:val="en-US"/>
        </w:rPr>
        <w:t xml:space="preserve">Wijaya, F., &amp; </w:t>
      </w:r>
      <w:proofErr w:type="spellStart"/>
      <w:r w:rsidRPr="0016485E">
        <w:rPr>
          <w:color w:val="000000"/>
          <w:sz w:val="16"/>
          <w:szCs w:val="16"/>
          <w:lang w:val="en-US"/>
        </w:rPr>
        <w:t>Prasetyo</w:t>
      </w:r>
      <w:proofErr w:type="spellEnd"/>
      <w:r w:rsidRPr="0016485E">
        <w:rPr>
          <w:color w:val="000000"/>
          <w:sz w:val="16"/>
          <w:szCs w:val="16"/>
          <w:lang w:val="en-US"/>
        </w:rPr>
        <w:t xml:space="preserve">, H. (2022). </w:t>
      </w:r>
      <w:proofErr w:type="spellStart"/>
      <w:r w:rsidRPr="0016485E">
        <w:rPr>
          <w:color w:val="000000"/>
          <w:sz w:val="16"/>
          <w:szCs w:val="16"/>
          <w:lang w:val="en-US"/>
        </w:rPr>
        <w:t>Kualitas</w:t>
      </w:r>
      <w:proofErr w:type="spellEnd"/>
      <w:r w:rsidRPr="0016485E">
        <w:rPr>
          <w:color w:val="000000"/>
          <w:sz w:val="16"/>
          <w:szCs w:val="16"/>
          <w:lang w:val="en-US"/>
        </w:rPr>
        <w:t xml:space="preserve"> Audit, </w:t>
      </w:r>
      <w:proofErr w:type="spellStart"/>
      <w:r w:rsidRPr="0016485E">
        <w:rPr>
          <w:color w:val="000000"/>
          <w:sz w:val="16"/>
          <w:szCs w:val="16"/>
          <w:lang w:val="en-US"/>
        </w:rPr>
        <w:t>Reputasi</w:t>
      </w:r>
      <w:proofErr w:type="spellEnd"/>
      <w:r w:rsidRPr="0016485E">
        <w:rPr>
          <w:color w:val="000000"/>
          <w:sz w:val="16"/>
          <w:szCs w:val="16"/>
          <w:lang w:val="en-US"/>
        </w:rPr>
        <w:t xml:space="preserve"> Auditor, dan Nilai Perusahaan.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Ilmu</w:t>
      </w:r>
      <w:proofErr w:type="spellEnd"/>
      <w:r w:rsidRPr="0016485E">
        <w:rPr>
          <w:color w:val="000000"/>
          <w:sz w:val="16"/>
          <w:szCs w:val="16"/>
          <w:lang w:val="en-US"/>
        </w:rPr>
        <w:t xml:space="preserve"> </w:t>
      </w:r>
      <w:proofErr w:type="spellStart"/>
      <w:r w:rsidRPr="0016485E">
        <w:rPr>
          <w:color w:val="000000"/>
          <w:sz w:val="16"/>
          <w:szCs w:val="16"/>
          <w:lang w:val="en-US"/>
        </w:rPr>
        <w:t>Ekonomi</w:t>
      </w:r>
      <w:proofErr w:type="spellEnd"/>
      <w:r w:rsidRPr="0016485E">
        <w:rPr>
          <w:color w:val="000000"/>
          <w:sz w:val="16"/>
          <w:szCs w:val="16"/>
          <w:lang w:val="en-US"/>
        </w:rPr>
        <w:t xml:space="preserve"> Dan </w:t>
      </w:r>
      <w:proofErr w:type="spellStart"/>
      <w:r w:rsidRPr="0016485E">
        <w:rPr>
          <w:color w:val="000000"/>
          <w:sz w:val="16"/>
          <w:szCs w:val="16"/>
          <w:lang w:val="en-US"/>
        </w:rPr>
        <w:t>Akuntansi</w:t>
      </w:r>
      <w:proofErr w:type="spellEnd"/>
      <w:r w:rsidRPr="0016485E">
        <w:rPr>
          <w:color w:val="000000"/>
          <w:sz w:val="16"/>
          <w:szCs w:val="16"/>
          <w:lang w:val="en-US"/>
        </w:rPr>
        <w:t>, 8(4), 231–245.</w:t>
      </w:r>
    </w:p>
    <w:p w14:paraId="18A1B1B2" w14:textId="4C0D3E34" w:rsidR="00242882" w:rsidRPr="00242882" w:rsidRDefault="0016485E" w:rsidP="00747F4E">
      <w:pPr>
        <w:pStyle w:val="s5"/>
        <w:numPr>
          <w:ilvl w:val="0"/>
          <w:numId w:val="4"/>
        </w:numPr>
        <w:spacing w:after="0"/>
        <w:jc w:val="both"/>
      </w:pPr>
      <w:proofErr w:type="spellStart"/>
      <w:r w:rsidRPr="0016485E">
        <w:rPr>
          <w:color w:val="000000"/>
          <w:sz w:val="16"/>
          <w:szCs w:val="16"/>
          <w:lang w:val="en-US"/>
        </w:rPr>
        <w:t>Yendrawati</w:t>
      </w:r>
      <w:proofErr w:type="spellEnd"/>
      <w:r w:rsidRPr="0016485E">
        <w:rPr>
          <w:color w:val="000000"/>
          <w:sz w:val="16"/>
          <w:szCs w:val="16"/>
          <w:lang w:val="en-US"/>
        </w:rPr>
        <w:t xml:space="preserve">, R. (2017). </w:t>
      </w:r>
      <w:proofErr w:type="spellStart"/>
      <w:r w:rsidRPr="0016485E">
        <w:rPr>
          <w:color w:val="000000"/>
          <w:sz w:val="16"/>
          <w:szCs w:val="16"/>
          <w:lang w:val="en-US"/>
        </w:rPr>
        <w:t>Kualitas</w:t>
      </w:r>
      <w:proofErr w:type="spellEnd"/>
      <w:r w:rsidRPr="0016485E">
        <w:rPr>
          <w:color w:val="000000"/>
          <w:sz w:val="16"/>
          <w:szCs w:val="16"/>
          <w:lang w:val="en-US"/>
        </w:rPr>
        <w:t xml:space="preserve"> Audit dan </w:t>
      </w:r>
      <w:proofErr w:type="spellStart"/>
      <w:r w:rsidRPr="0016485E">
        <w:rPr>
          <w:color w:val="000000"/>
          <w:sz w:val="16"/>
          <w:szCs w:val="16"/>
          <w:lang w:val="en-US"/>
        </w:rPr>
        <w:t>Pengaruhnya</w:t>
      </w:r>
      <w:proofErr w:type="spellEnd"/>
      <w:r w:rsidRPr="0016485E">
        <w:rPr>
          <w:color w:val="000000"/>
          <w:sz w:val="16"/>
          <w:szCs w:val="16"/>
          <w:lang w:val="en-US"/>
        </w:rPr>
        <w:t xml:space="preserve"> </w:t>
      </w:r>
      <w:proofErr w:type="spellStart"/>
      <w:r w:rsidRPr="0016485E">
        <w:rPr>
          <w:color w:val="000000"/>
          <w:sz w:val="16"/>
          <w:szCs w:val="16"/>
          <w:lang w:val="en-US"/>
        </w:rPr>
        <w:t>terhadap</w:t>
      </w:r>
      <w:proofErr w:type="spellEnd"/>
      <w:r w:rsidRPr="0016485E">
        <w:rPr>
          <w:color w:val="000000"/>
          <w:sz w:val="16"/>
          <w:szCs w:val="16"/>
          <w:lang w:val="en-US"/>
        </w:rPr>
        <w:t xml:space="preserve"> </w:t>
      </w:r>
      <w:proofErr w:type="spellStart"/>
      <w:r w:rsidRPr="0016485E">
        <w:rPr>
          <w:color w:val="000000"/>
          <w:sz w:val="16"/>
          <w:szCs w:val="16"/>
          <w:lang w:val="en-US"/>
        </w:rPr>
        <w:t>Integritas</w:t>
      </w:r>
      <w:proofErr w:type="spellEnd"/>
      <w:r w:rsidRPr="0016485E">
        <w:rPr>
          <w:color w:val="000000"/>
          <w:sz w:val="16"/>
          <w:szCs w:val="16"/>
          <w:lang w:val="en-US"/>
        </w:rPr>
        <w:t xml:space="preserve"> </w:t>
      </w:r>
      <w:proofErr w:type="spellStart"/>
      <w:r w:rsidRPr="0016485E">
        <w:rPr>
          <w:color w:val="000000"/>
          <w:sz w:val="16"/>
          <w:szCs w:val="16"/>
          <w:lang w:val="en-US"/>
        </w:rPr>
        <w:t>Laporan</w:t>
      </w:r>
      <w:proofErr w:type="spellEnd"/>
      <w:r w:rsidRPr="0016485E">
        <w:rPr>
          <w:color w:val="000000"/>
          <w:sz w:val="16"/>
          <w:szCs w:val="16"/>
          <w:lang w:val="en-US"/>
        </w:rPr>
        <w:t xml:space="preserve"> </w:t>
      </w:r>
      <w:proofErr w:type="spellStart"/>
      <w:r w:rsidRPr="0016485E">
        <w:rPr>
          <w:color w:val="000000"/>
          <w:sz w:val="16"/>
          <w:szCs w:val="16"/>
          <w:lang w:val="en-US"/>
        </w:rPr>
        <w:t>Keuangan</w:t>
      </w:r>
      <w:proofErr w:type="spellEnd"/>
      <w:r w:rsidRPr="0016485E">
        <w:rPr>
          <w:color w:val="000000"/>
          <w:sz w:val="16"/>
          <w:szCs w:val="16"/>
          <w:lang w:val="en-US"/>
        </w:rPr>
        <w:t xml:space="preserve">. </w:t>
      </w:r>
      <w:proofErr w:type="spellStart"/>
      <w:r w:rsidRPr="0016485E">
        <w:rPr>
          <w:color w:val="000000"/>
          <w:sz w:val="16"/>
          <w:szCs w:val="16"/>
          <w:lang w:val="en-US"/>
        </w:rPr>
        <w:t>Jurnal</w:t>
      </w:r>
      <w:proofErr w:type="spellEnd"/>
      <w:r w:rsidRPr="0016485E">
        <w:rPr>
          <w:color w:val="000000"/>
          <w:sz w:val="16"/>
          <w:szCs w:val="16"/>
          <w:lang w:val="en-US"/>
        </w:rPr>
        <w:t xml:space="preserve"> </w:t>
      </w:r>
      <w:proofErr w:type="spellStart"/>
      <w:r w:rsidRPr="0016485E">
        <w:rPr>
          <w:color w:val="000000"/>
          <w:sz w:val="16"/>
          <w:szCs w:val="16"/>
          <w:lang w:val="en-US"/>
        </w:rPr>
        <w:t>Akuntansi</w:t>
      </w:r>
      <w:proofErr w:type="spellEnd"/>
      <w:r w:rsidRPr="0016485E">
        <w:rPr>
          <w:color w:val="000000"/>
          <w:sz w:val="16"/>
          <w:szCs w:val="16"/>
          <w:lang w:val="en-US"/>
        </w:rPr>
        <w:t xml:space="preserve"> Dan Auditing Indonesia, 21(1), 15–27.</w:t>
      </w:r>
    </w:p>
    <w:sectPr w:rsidR="00242882" w:rsidRPr="00242882" w:rsidSect="00EC587A">
      <w:headerReference w:type="default" r:id="rId14"/>
      <w:footerReference w:type="default" r:id="rId15"/>
      <w:footerReference w:type="first" r:id="rId16"/>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22B6" w14:textId="77777777" w:rsidR="00427D95" w:rsidRDefault="00427D95">
      <w:pPr>
        <w:spacing w:after="0"/>
      </w:pPr>
      <w:r>
        <w:separator/>
      </w:r>
    </w:p>
  </w:endnote>
  <w:endnote w:type="continuationSeparator" w:id="0">
    <w:p w14:paraId="09C6F7EF" w14:textId="77777777" w:rsidR="00427D95" w:rsidRDefault="00427D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62BECD67"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3B5140" w:rsidRPr="003B5140">
      <w:rPr>
        <w:lang w:val="sv-SE"/>
      </w:rPr>
      <w:t>Pengaruh Integritas Laporan Keuangan terhadap Nilai Perusahaan dengan Kualitas Audit sebagai Variabel Mediasi dan Leverage sebagai Variabel Moderasi</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1D292781" w:rsidR="00082DF1" w:rsidRPr="003B5140"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4" w:name="_Hlk70513816"/>
    <w:r w:rsidRPr="00190B77">
      <w:rPr>
        <w:rFonts w:eastAsia="Times New Roman"/>
        <w:color w:val="000000"/>
        <w:lang w:val="id-ID"/>
      </w:rPr>
      <w:t>DOI: https://doi.org/</w:t>
    </w:r>
    <w:r w:rsidR="003B5140" w:rsidRPr="003B5140">
      <w:rPr>
        <w:rFonts w:eastAsia="Times New Roman"/>
        <w:color w:val="000000"/>
        <w:lang w:val="id-ID"/>
      </w:rPr>
      <w:t>10.31004/riggs.v5i1.6</w:t>
    </w:r>
    <w:r w:rsidR="003B5140">
      <w:rPr>
        <w:rFonts w:eastAsia="Times New Roman"/>
        <w:color w:val="000000"/>
        <w:lang w:val="en-GB"/>
      </w:rPr>
      <w:t>196</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4"/>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78C8" w14:textId="77777777" w:rsidR="00427D95" w:rsidRDefault="00427D95">
      <w:pPr>
        <w:spacing w:after="0"/>
      </w:pPr>
      <w:r>
        <w:separator/>
      </w:r>
    </w:p>
  </w:footnote>
  <w:footnote w:type="continuationSeparator" w:id="0">
    <w:p w14:paraId="155793FB" w14:textId="77777777" w:rsidR="00427D95" w:rsidRDefault="00427D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361B" w14:textId="74514BE6" w:rsidR="00E66BAA" w:rsidRPr="006A0798" w:rsidRDefault="00747F4E" w:rsidP="006A0798">
    <w:pPr>
      <w:pStyle w:val="Subtitle"/>
      <w:spacing w:after="0"/>
      <w:rPr>
        <w:b w:val="0"/>
        <w:iCs/>
        <w:color w:val="404040"/>
        <w:sz w:val="20"/>
        <w:vertAlign w:val="superscript"/>
      </w:rPr>
    </w:pPr>
    <w:bookmarkStart w:id="3" w:name="_Hlk70543852"/>
    <w:proofErr w:type="spellStart"/>
    <w:r w:rsidRPr="0016485E">
      <w:rPr>
        <w:rStyle w:val="SubtleEmphasis"/>
        <w:b w:val="0"/>
        <w:sz w:val="20"/>
      </w:rPr>
      <w:t>Melvilia</w:t>
    </w:r>
    <w:proofErr w:type="spellEnd"/>
    <w:r w:rsidRPr="0016485E">
      <w:rPr>
        <w:rStyle w:val="SubtleEmphasis"/>
        <w:b w:val="0"/>
        <w:sz w:val="20"/>
      </w:rPr>
      <w:t xml:space="preserve"> Latu Ferisa</w:t>
    </w:r>
    <w:r>
      <w:rPr>
        <w:rStyle w:val="SubtleEmphasis"/>
        <w:b w:val="0"/>
        <w:sz w:val="20"/>
        <w:vertAlign w:val="superscript"/>
      </w:rPr>
      <w:t>1</w:t>
    </w:r>
    <w:r w:rsidRPr="0016485E">
      <w:rPr>
        <w:rStyle w:val="SubtleEmphasis"/>
        <w:b w:val="0"/>
        <w:sz w:val="20"/>
      </w:rPr>
      <w:t>, Riswan</w:t>
    </w:r>
    <w:r>
      <w:rPr>
        <w:rStyle w:val="SubtleEmphasis"/>
        <w:b w:val="0"/>
        <w:sz w:val="20"/>
        <w:vertAlign w:val="superscript"/>
      </w:rPr>
      <w:t>2</w:t>
    </w:r>
  </w:p>
  <w:p w14:paraId="501587EF" w14:textId="1020B3D1" w:rsidR="00DF0BEE" w:rsidRPr="0033260F" w:rsidRDefault="00D031E8"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bookmarkEnd w:id="3"/>
    <w:r w:rsidRPr="00D031E8">
      <w:t xml:space="preserve">Volume </w:t>
    </w:r>
    <w:r w:rsidR="003B5140">
      <w:t>5</w:t>
    </w:r>
    <w:r w:rsidRPr="00D031E8">
      <w:t xml:space="preserve"> </w:t>
    </w:r>
    <w:proofErr w:type="spellStart"/>
    <w:r w:rsidRPr="00D031E8">
      <w:t>Nomor</w:t>
    </w:r>
    <w:proofErr w:type="spellEnd"/>
    <w:r w:rsidRPr="00D031E8">
      <w:t xml:space="preserve"> </w:t>
    </w:r>
    <w:r w:rsidR="003B5140">
      <w:t>1</w:t>
    </w:r>
    <w:r w:rsidRPr="00D031E8">
      <w:t>, 202</w:t>
    </w:r>
    <w:r w:rsidR="003B514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A8"/>
    <w:multiLevelType w:val="multilevel"/>
    <w:tmpl w:val="F6CCB7E6"/>
    <w:styleLink w:val="DaftarSaatini1"/>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3B6FB0"/>
    <w:multiLevelType w:val="multilevel"/>
    <w:tmpl w:val="C3D687F4"/>
    <w:styleLink w:val="DaftarSaatini3"/>
    <w:lvl w:ilvl="0">
      <w:start w:val="1"/>
      <w:numFmt w:val="decimal"/>
      <w:lvlText w:val="%1."/>
      <w:lvlJc w:val="left"/>
      <w:pPr>
        <w:tabs>
          <w:tab w:val="num" w:pos="0"/>
        </w:tabs>
        <w:ind w:left="0" w:hanging="360"/>
      </w:pPr>
      <w:rPr>
        <w:rFonts w:hint="default"/>
        <w:sz w:val="20"/>
      </w:rPr>
    </w:lvl>
    <w:lvl w:ilvl="1">
      <w:start w:val="1"/>
      <w:numFmt w:val="lowerLetter"/>
      <w:lvlText w:val="%2."/>
      <w:lvlJc w:val="left"/>
      <w:pPr>
        <w:ind w:left="1080" w:hanging="360"/>
      </w:pPr>
    </w:lvl>
    <w:lvl w:ilvl="2">
      <w:start w:val="1"/>
      <w:numFmt w:val="bullet"/>
      <w:lvlText w:val=""/>
      <w:lvlJc w:val="left"/>
      <w:pPr>
        <w:ind w:left="1440" w:hanging="360"/>
      </w:pPr>
      <w:rPr>
        <w:rFonts w:ascii="Symbol" w:hAnsi="Symbol" w:hint="default"/>
      </w:rPr>
    </w:lvl>
    <w:lvl w:ilvl="3">
      <w:start w:val="1"/>
      <w:numFmt w:val="upperLetter"/>
      <w:lvlText w:val="%4."/>
      <w:lvlJc w:val="left"/>
      <w:pPr>
        <w:ind w:left="2160" w:hanging="360"/>
      </w:pPr>
      <w:rPr>
        <w:rFonts w:hint="default"/>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24C95BC7"/>
    <w:multiLevelType w:val="multilevel"/>
    <w:tmpl w:val="7222EFE0"/>
    <w:lvl w:ilvl="0">
      <w:start w:val="1"/>
      <w:numFmt w:val="decimal"/>
      <w:pStyle w:val="SUBBAB0"/>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55073662"/>
    <w:multiLevelType w:val="multilevel"/>
    <w:tmpl w:val="893A1BBA"/>
    <w:lvl w:ilvl="0">
      <w:start w:val="1"/>
      <w:numFmt w:val="decimal"/>
      <w:pStyle w:val="SUB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6E441B"/>
    <w:multiLevelType w:val="hybridMultilevel"/>
    <w:tmpl w:val="E0D62A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A567F3F"/>
    <w:multiLevelType w:val="hybridMultilevel"/>
    <w:tmpl w:val="618254E6"/>
    <w:lvl w:ilvl="0" w:tplc="96967B4C">
      <w:start w:val="1"/>
      <w:numFmt w:val="decimal"/>
      <w:lvlText w:val="%1."/>
      <w:lvlJc w:val="center"/>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149"/>
    <w:rsid w:val="000203EF"/>
    <w:rsid w:val="000279C2"/>
    <w:rsid w:val="000528B7"/>
    <w:rsid w:val="00060D54"/>
    <w:rsid w:val="00064AFE"/>
    <w:rsid w:val="00070790"/>
    <w:rsid w:val="00072D40"/>
    <w:rsid w:val="000753BF"/>
    <w:rsid w:val="00081AEF"/>
    <w:rsid w:val="00082DF1"/>
    <w:rsid w:val="00084DD6"/>
    <w:rsid w:val="000946DC"/>
    <w:rsid w:val="000A369D"/>
    <w:rsid w:val="000A7E3D"/>
    <w:rsid w:val="000A7F0A"/>
    <w:rsid w:val="000B3B4C"/>
    <w:rsid w:val="000C3981"/>
    <w:rsid w:val="000C58B8"/>
    <w:rsid w:val="000C5B79"/>
    <w:rsid w:val="000D10D5"/>
    <w:rsid w:val="000D23E6"/>
    <w:rsid w:val="000E231B"/>
    <w:rsid w:val="000E2373"/>
    <w:rsid w:val="000E46C1"/>
    <w:rsid w:val="0010035E"/>
    <w:rsid w:val="001054BA"/>
    <w:rsid w:val="0011461B"/>
    <w:rsid w:val="001147D8"/>
    <w:rsid w:val="00120A52"/>
    <w:rsid w:val="00123E24"/>
    <w:rsid w:val="00132325"/>
    <w:rsid w:val="001330B6"/>
    <w:rsid w:val="00133441"/>
    <w:rsid w:val="0016485E"/>
    <w:rsid w:val="0017382D"/>
    <w:rsid w:val="00190B77"/>
    <w:rsid w:val="001A6847"/>
    <w:rsid w:val="001B3B6E"/>
    <w:rsid w:val="001B7505"/>
    <w:rsid w:val="001B7CD0"/>
    <w:rsid w:val="001C713A"/>
    <w:rsid w:val="001D0BDC"/>
    <w:rsid w:val="001D7D30"/>
    <w:rsid w:val="001E4099"/>
    <w:rsid w:val="001F1F9A"/>
    <w:rsid w:val="001F307A"/>
    <w:rsid w:val="00201B54"/>
    <w:rsid w:val="0020426B"/>
    <w:rsid w:val="00204AD8"/>
    <w:rsid w:val="00213722"/>
    <w:rsid w:val="0021572A"/>
    <w:rsid w:val="0022233B"/>
    <w:rsid w:val="00242882"/>
    <w:rsid w:val="002430C8"/>
    <w:rsid w:val="00257AA7"/>
    <w:rsid w:val="00270001"/>
    <w:rsid w:val="002752DE"/>
    <w:rsid w:val="00276505"/>
    <w:rsid w:val="002A0A3B"/>
    <w:rsid w:val="002C1AA0"/>
    <w:rsid w:val="002C5902"/>
    <w:rsid w:val="002D338D"/>
    <w:rsid w:val="002D57C4"/>
    <w:rsid w:val="002D5DF9"/>
    <w:rsid w:val="002D60B6"/>
    <w:rsid w:val="002D7EFC"/>
    <w:rsid w:val="002E03F7"/>
    <w:rsid w:val="002E5364"/>
    <w:rsid w:val="002F2A68"/>
    <w:rsid w:val="002F5468"/>
    <w:rsid w:val="002F6CF0"/>
    <w:rsid w:val="003068A7"/>
    <w:rsid w:val="00317A8F"/>
    <w:rsid w:val="003206DA"/>
    <w:rsid w:val="0032592B"/>
    <w:rsid w:val="0033205A"/>
    <w:rsid w:val="0033260F"/>
    <w:rsid w:val="00342233"/>
    <w:rsid w:val="003468AB"/>
    <w:rsid w:val="00355D7E"/>
    <w:rsid w:val="003577F2"/>
    <w:rsid w:val="00361AC6"/>
    <w:rsid w:val="0036629D"/>
    <w:rsid w:val="0039296C"/>
    <w:rsid w:val="00397ABF"/>
    <w:rsid w:val="003B17BE"/>
    <w:rsid w:val="003B496A"/>
    <w:rsid w:val="003B5140"/>
    <w:rsid w:val="003B5E83"/>
    <w:rsid w:val="003C0EE1"/>
    <w:rsid w:val="003D7762"/>
    <w:rsid w:val="003E55A5"/>
    <w:rsid w:val="003E6BC9"/>
    <w:rsid w:val="003F4478"/>
    <w:rsid w:val="003F51D8"/>
    <w:rsid w:val="004055A4"/>
    <w:rsid w:val="00407614"/>
    <w:rsid w:val="00413896"/>
    <w:rsid w:val="00427D95"/>
    <w:rsid w:val="00432310"/>
    <w:rsid w:val="00433408"/>
    <w:rsid w:val="0043444F"/>
    <w:rsid w:val="00434F5A"/>
    <w:rsid w:val="00437181"/>
    <w:rsid w:val="00466EE3"/>
    <w:rsid w:val="004936A3"/>
    <w:rsid w:val="004A0DDF"/>
    <w:rsid w:val="004A6011"/>
    <w:rsid w:val="004A7B94"/>
    <w:rsid w:val="004B4C23"/>
    <w:rsid w:val="004B505B"/>
    <w:rsid w:val="004C127B"/>
    <w:rsid w:val="004D1DA5"/>
    <w:rsid w:val="004D3BD6"/>
    <w:rsid w:val="004E0DC5"/>
    <w:rsid w:val="004E1B0A"/>
    <w:rsid w:val="004E6245"/>
    <w:rsid w:val="004F372D"/>
    <w:rsid w:val="004F6849"/>
    <w:rsid w:val="004F7CFF"/>
    <w:rsid w:val="00514648"/>
    <w:rsid w:val="005160D0"/>
    <w:rsid w:val="0052202D"/>
    <w:rsid w:val="0052576B"/>
    <w:rsid w:val="0054643A"/>
    <w:rsid w:val="0055406F"/>
    <w:rsid w:val="00554C6A"/>
    <w:rsid w:val="005563B3"/>
    <w:rsid w:val="0057105F"/>
    <w:rsid w:val="00593F36"/>
    <w:rsid w:val="005968AF"/>
    <w:rsid w:val="00596EAF"/>
    <w:rsid w:val="005A5150"/>
    <w:rsid w:val="005A7E95"/>
    <w:rsid w:val="005B4516"/>
    <w:rsid w:val="005D16BC"/>
    <w:rsid w:val="005D1BA1"/>
    <w:rsid w:val="005D4B5A"/>
    <w:rsid w:val="005E0524"/>
    <w:rsid w:val="005E2767"/>
    <w:rsid w:val="005F2A02"/>
    <w:rsid w:val="00600957"/>
    <w:rsid w:val="006032AC"/>
    <w:rsid w:val="00603324"/>
    <w:rsid w:val="006034B2"/>
    <w:rsid w:val="006054EF"/>
    <w:rsid w:val="00610015"/>
    <w:rsid w:val="006126CE"/>
    <w:rsid w:val="00616826"/>
    <w:rsid w:val="006367DF"/>
    <w:rsid w:val="0065051F"/>
    <w:rsid w:val="006518BB"/>
    <w:rsid w:val="006520F2"/>
    <w:rsid w:val="00657121"/>
    <w:rsid w:val="00665ED4"/>
    <w:rsid w:val="00670B39"/>
    <w:rsid w:val="00671B10"/>
    <w:rsid w:val="00671DC2"/>
    <w:rsid w:val="00673739"/>
    <w:rsid w:val="00675479"/>
    <w:rsid w:val="00675D76"/>
    <w:rsid w:val="00676C37"/>
    <w:rsid w:val="006802FA"/>
    <w:rsid w:val="00683633"/>
    <w:rsid w:val="006904EA"/>
    <w:rsid w:val="00693C5F"/>
    <w:rsid w:val="00694173"/>
    <w:rsid w:val="00696A5F"/>
    <w:rsid w:val="00696ADB"/>
    <w:rsid w:val="006A0798"/>
    <w:rsid w:val="006B3792"/>
    <w:rsid w:val="006C6EDD"/>
    <w:rsid w:val="006D1672"/>
    <w:rsid w:val="006E5E37"/>
    <w:rsid w:val="006F236F"/>
    <w:rsid w:val="006F31BA"/>
    <w:rsid w:val="006F3FF8"/>
    <w:rsid w:val="006F50DD"/>
    <w:rsid w:val="006F5BA8"/>
    <w:rsid w:val="00705293"/>
    <w:rsid w:val="00706134"/>
    <w:rsid w:val="00710597"/>
    <w:rsid w:val="00710C3A"/>
    <w:rsid w:val="00711FD4"/>
    <w:rsid w:val="0071562E"/>
    <w:rsid w:val="00715E88"/>
    <w:rsid w:val="007276BD"/>
    <w:rsid w:val="00736D0D"/>
    <w:rsid w:val="007401CE"/>
    <w:rsid w:val="00740D6F"/>
    <w:rsid w:val="007434EF"/>
    <w:rsid w:val="00744C29"/>
    <w:rsid w:val="0074541A"/>
    <w:rsid w:val="00747F4E"/>
    <w:rsid w:val="007616B8"/>
    <w:rsid w:val="007617F1"/>
    <w:rsid w:val="00761E95"/>
    <w:rsid w:val="00762D50"/>
    <w:rsid w:val="0077645B"/>
    <w:rsid w:val="00782A25"/>
    <w:rsid w:val="00785D18"/>
    <w:rsid w:val="007860ED"/>
    <w:rsid w:val="00787542"/>
    <w:rsid w:val="007A3A9B"/>
    <w:rsid w:val="007B4400"/>
    <w:rsid w:val="007C6C36"/>
    <w:rsid w:val="007D14D6"/>
    <w:rsid w:val="007D6EA3"/>
    <w:rsid w:val="007E7A4A"/>
    <w:rsid w:val="007F4EE6"/>
    <w:rsid w:val="00805BE9"/>
    <w:rsid w:val="00807C9E"/>
    <w:rsid w:val="0081097F"/>
    <w:rsid w:val="008200A3"/>
    <w:rsid w:val="00822AFD"/>
    <w:rsid w:val="00833B20"/>
    <w:rsid w:val="008430EB"/>
    <w:rsid w:val="00847F3A"/>
    <w:rsid w:val="00854C35"/>
    <w:rsid w:val="008642E7"/>
    <w:rsid w:val="00864FB1"/>
    <w:rsid w:val="0086544C"/>
    <w:rsid w:val="00870468"/>
    <w:rsid w:val="008717E0"/>
    <w:rsid w:val="00871F81"/>
    <w:rsid w:val="008831D5"/>
    <w:rsid w:val="00887B05"/>
    <w:rsid w:val="00896E08"/>
    <w:rsid w:val="008A1EED"/>
    <w:rsid w:val="008B0955"/>
    <w:rsid w:val="008B7BFE"/>
    <w:rsid w:val="008C0F5A"/>
    <w:rsid w:val="008C1449"/>
    <w:rsid w:val="008D342A"/>
    <w:rsid w:val="008D6752"/>
    <w:rsid w:val="008D6BCE"/>
    <w:rsid w:val="008F6707"/>
    <w:rsid w:val="00903D9A"/>
    <w:rsid w:val="009045CB"/>
    <w:rsid w:val="009135D2"/>
    <w:rsid w:val="00931380"/>
    <w:rsid w:val="0093231C"/>
    <w:rsid w:val="009357E7"/>
    <w:rsid w:val="00941B2C"/>
    <w:rsid w:val="00944133"/>
    <w:rsid w:val="009504B9"/>
    <w:rsid w:val="00953390"/>
    <w:rsid w:val="009538BB"/>
    <w:rsid w:val="00955106"/>
    <w:rsid w:val="00956E9E"/>
    <w:rsid w:val="009663D4"/>
    <w:rsid w:val="0096693D"/>
    <w:rsid w:val="00971375"/>
    <w:rsid w:val="009720B9"/>
    <w:rsid w:val="0097759B"/>
    <w:rsid w:val="009937A7"/>
    <w:rsid w:val="009956A7"/>
    <w:rsid w:val="00995917"/>
    <w:rsid w:val="009A2F9D"/>
    <w:rsid w:val="009A32C1"/>
    <w:rsid w:val="009A3B7A"/>
    <w:rsid w:val="009A624F"/>
    <w:rsid w:val="009B58F8"/>
    <w:rsid w:val="009B6E76"/>
    <w:rsid w:val="009C1129"/>
    <w:rsid w:val="009C4DE0"/>
    <w:rsid w:val="009C555A"/>
    <w:rsid w:val="009D2EBE"/>
    <w:rsid w:val="009D68BC"/>
    <w:rsid w:val="009E0DE1"/>
    <w:rsid w:val="009E30EB"/>
    <w:rsid w:val="009E37F2"/>
    <w:rsid w:val="009E57F9"/>
    <w:rsid w:val="00A10EFB"/>
    <w:rsid w:val="00A11036"/>
    <w:rsid w:val="00A2492F"/>
    <w:rsid w:val="00A416FA"/>
    <w:rsid w:val="00A478DE"/>
    <w:rsid w:val="00A653FD"/>
    <w:rsid w:val="00A668E7"/>
    <w:rsid w:val="00A677E3"/>
    <w:rsid w:val="00A707D9"/>
    <w:rsid w:val="00A72093"/>
    <w:rsid w:val="00A72298"/>
    <w:rsid w:val="00A73587"/>
    <w:rsid w:val="00A84A35"/>
    <w:rsid w:val="00A94B13"/>
    <w:rsid w:val="00A96828"/>
    <w:rsid w:val="00AB0A64"/>
    <w:rsid w:val="00AB0E53"/>
    <w:rsid w:val="00AB2EFE"/>
    <w:rsid w:val="00AB500F"/>
    <w:rsid w:val="00AE4796"/>
    <w:rsid w:val="00AE62FB"/>
    <w:rsid w:val="00AF2375"/>
    <w:rsid w:val="00AF4637"/>
    <w:rsid w:val="00AF75D3"/>
    <w:rsid w:val="00B076EF"/>
    <w:rsid w:val="00B2037A"/>
    <w:rsid w:val="00B33B25"/>
    <w:rsid w:val="00B33E95"/>
    <w:rsid w:val="00B35060"/>
    <w:rsid w:val="00B363DB"/>
    <w:rsid w:val="00B428C4"/>
    <w:rsid w:val="00B43AFF"/>
    <w:rsid w:val="00B51FD2"/>
    <w:rsid w:val="00B531D6"/>
    <w:rsid w:val="00B54D39"/>
    <w:rsid w:val="00B60C26"/>
    <w:rsid w:val="00B76476"/>
    <w:rsid w:val="00B7754B"/>
    <w:rsid w:val="00B82A0F"/>
    <w:rsid w:val="00B83D7B"/>
    <w:rsid w:val="00B84C63"/>
    <w:rsid w:val="00B85DF3"/>
    <w:rsid w:val="00B8786D"/>
    <w:rsid w:val="00B9153C"/>
    <w:rsid w:val="00B91BA2"/>
    <w:rsid w:val="00B95B45"/>
    <w:rsid w:val="00BA2D27"/>
    <w:rsid w:val="00BC1510"/>
    <w:rsid w:val="00BC70A9"/>
    <w:rsid w:val="00BD2203"/>
    <w:rsid w:val="00BD4C6C"/>
    <w:rsid w:val="00BD5748"/>
    <w:rsid w:val="00BD6072"/>
    <w:rsid w:val="00BE29CB"/>
    <w:rsid w:val="00BF0102"/>
    <w:rsid w:val="00BF3275"/>
    <w:rsid w:val="00C02C35"/>
    <w:rsid w:val="00C035BA"/>
    <w:rsid w:val="00C13857"/>
    <w:rsid w:val="00C225DD"/>
    <w:rsid w:val="00C3168D"/>
    <w:rsid w:val="00C317E3"/>
    <w:rsid w:val="00C31806"/>
    <w:rsid w:val="00C36191"/>
    <w:rsid w:val="00C40B2E"/>
    <w:rsid w:val="00C4432B"/>
    <w:rsid w:val="00C46AD2"/>
    <w:rsid w:val="00C47FAE"/>
    <w:rsid w:val="00C54738"/>
    <w:rsid w:val="00C630FA"/>
    <w:rsid w:val="00C64BA2"/>
    <w:rsid w:val="00C66B48"/>
    <w:rsid w:val="00C67BE4"/>
    <w:rsid w:val="00C72934"/>
    <w:rsid w:val="00C74537"/>
    <w:rsid w:val="00C74C90"/>
    <w:rsid w:val="00C74F8C"/>
    <w:rsid w:val="00C76BC6"/>
    <w:rsid w:val="00C831F6"/>
    <w:rsid w:val="00C845F2"/>
    <w:rsid w:val="00C85D4C"/>
    <w:rsid w:val="00C90E19"/>
    <w:rsid w:val="00C92D39"/>
    <w:rsid w:val="00C9464C"/>
    <w:rsid w:val="00CA0E83"/>
    <w:rsid w:val="00CA2309"/>
    <w:rsid w:val="00CA2324"/>
    <w:rsid w:val="00CA6F62"/>
    <w:rsid w:val="00CB0AEC"/>
    <w:rsid w:val="00CB1E81"/>
    <w:rsid w:val="00CB43FB"/>
    <w:rsid w:val="00CD1425"/>
    <w:rsid w:val="00CD2335"/>
    <w:rsid w:val="00CD41F0"/>
    <w:rsid w:val="00CE415D"/>
    <w:rsid w:val="00D031E8"/>
    <w:rsid w:val="00D1492D"/>
    <w:rsid w:val="00D16742"/>
    <w:rsid w:val="00D279DC"/>
    <w:rsid w:val="00D31ADC"/>
    <w:rsid w:val="00D36DFB"/>
    <w:rsid w:val="00D41C26"/>
    <w:rsid w:val="00D45F39"/>
    <w:rsid w:val="00D50E28"/>
    <w:rsid w:val="00D52D93"/>
    <w:rsid w:val="00D5771A"/>
    <w:rsid w:val="00D610B2"/>
    <w:rsid w:val="00D63AFC"/>
    <w:rsid w:val="00D671FB"/>
    <w:rsid w:val="00D70AEF"/>
    <w:rsid w:val="00D72779"/>
    <w:rsid w:val="00D7609F"/>
    <w:rsid w:val="00D85DD1"/>
    <w:rsid w:val="00D87651"/>
    <w:rsid w:val="00D94C10"/>
    <w:rsid w:val="00D972B9"/>
    <w:rsid w:val="00DA0DD1"/>
    <w:rsid w:val="00DA5F36"/>
    <w:rsid w:val="00DB164C"/>
    <w:rsid w:val="00DB5562"/>
    <w:rsid w:val="00DB62A3"/>
    <w:rsid w:val="00DD61AF"/>
    <w:rsid w:val="00DE0FB0"/>
    <w:rsid w:val="00DE4461"/>
    <w:rsid w:val="00DE54AB"/>
    <w:rsid w:val="00DE732D"/>
    <w:rsid w:val="00DE7388"/>
    <w:rsid w:val="00DF0332"/>
    <w:rsid w:val="00DF0BEE"/>
    <w:rsid w:val="00DF1FA9"/>
    <w:rsid w:val="00DF54F3"/>
    <w:rsid w:val="00E016FA"/>
    <w:rsid w:val="00E04D08"/>
    <w:rsid w:val="00E10DA3"/>
    <w:rsid w:val="00E10F39"/>
    <w:rsid w:val="00E12C6E"/>
    <w:rsid w:val="00E13A96"/>
    <w:rsid w:val="00E13B21"/>
    <w:rsid w:val="00E145A8"/>
    <w:rsid w:val="00E23D61"/>
    <w:rsid w:val="00E2548A"/>
    <w:rsid w:val="00E318EE"/>
    <w:rsid w:val="00E36991"/>
    <w:rsid w:val="00E45480"/>
    <w:rsid w:val="00E5522A"/>
    <w:rsid w:val="00E56B54"/>
    <w:rsid w:val="00E57996"/>
    <w:rsid w:val="00E6099F"/>
    <w:rsid w:val="00E61729"/>
    <w:rsid w:val="00E62620"/>
    <w:rsid w:val="00E63DB0"/>
    <w:rsid w:val="00E66BAA"/>
    <w:rsid w:val="00E71DF8"/>
    <w:rsid w:val="00E84033"/>
    <w:rsid w:val="00E843D7"/>
    <w:rsid w:val="00E97FBF"/>
    <w:rsid w:val="00EA24A0"/>
    <w:rsid w:val="00EB56CD"/>
    <w:rsid w:val="00EC587A"/>
    <w:rsid w:val="00EC7EAD"/>
    <w:rsid w:val="00ED2BBC"/>
    <w:rsid w:val="00ED3704"/>
    <w:rsid w:val="00ED77D8"/>
    <w:rsid w:val="00EE382D"/>
    <w:rsid w:val="00EE79BB"/>
    <w:rsid w:val="00EF2970"/>
    <w:rsid w:val="00EF32D2"/>
    <w:rsid w:val="00EF485F"/>
    <w:rsid w:val="00F075E0"/>
    <w:rsid w:val="00F10800"/>
    <w:rsid w:val="00F12B74"/>
    <w:rsid w:val="00F2027F"/>
    <w:rsid w:val="00F26EED"/>
    <w:rsid w:val="00F33F50"/>
    <w:rsid w:val="00F3482F"/>
    <w:rsid w:val="00F4219B"/>
    <w:rsid w:val="00F44DF6"/>
    <w:rsid w:val="00F45D3A"/>
    <w:rsid w:val="00F52B37"/>
    <w:rsid w:val="00F56B22"/>
    <w:rsid w:val="00F65811"/>
    <w:rsid w:val="00F720CC"/>
    <w:rsid w:val="00F744CC"/>
    <w:rsid w:val="00F750D2"/>
    <w:rsid w:val="00F856FF"/>
    <w:rsid w:val="00F90A0D"/>
    <w:rsid w:val="00F93300"/>
    <w:rsid w:val="00FA50AA"/>
    <w:rsid w:val="00FB136E"/>
    <w:rsid w:val="00FB6C06"/>
    <w:rsid w:val="00FC1925"/>
    <w:rsid w:val="00FD0243"/>
    <w:rsid w:val="00FD46FC"/>
    <w:rsid w:val="00FD5205"/>
    <w:rsid w:val="00FD6130"/>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unhideWhenUsed/>
    <w:qFormat/>
    <w:rsid w:val="000E23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0E231B"/>
    <w:pPr>
      <w:spacing w:before="100" w:beforeAutospacing="1" w:after="100" w:afterAutospacing="1"/>
      <w:jc w:val="left"/>
      <w:outlineLvl w:val="3"/>
    </w:pPr>
    <w:rPr>
      <w:rFonts w:eastAsiaTheme="minorEastAsia"/>
      <w:b/>
      <w:bCs/>
      <w:sz w:val="24"/>
      <w:szCs w:val="24"/>
      <w:lang w:val="id-ID" w:eastAsia="id-ID"/>
    </w:rPr>
  </w:style>
  <w:style w:type="paragraph" w:styleId="Heading5">
    <w:name w:val="heading 5"/>
    <w:basedOn w:val="Normal"/>
    <w:next w:val="Normal"/>
    <w:link w:val="Heading5Char"/>
    <w:uiPriority w:val="9"/>
    <w:unhideWhenUsed/>
    <w:qFormat/>
    <w:rsid w:val="000E231B"/>
    <w:pPr>
      <w:keepNext/>
      <w:keepLines/>
      <w:spacing w:before="80" w:after="40" w:line="261" w:lineRule="auto"/>
      <w:ind w:left="10" w:hanging="10"/>
      <w:outlineLvl w:val="4"/>
    </w:pPr>
    <w:rPr>
      <w:rFonts w:asciiTheme="minorHAnsi" w:eastAsiaTheme="majorEastAsia" w:hAnsiTheme="minorHAnsi" w:cstheme="majorBidi"/>
      <w:color w:val="365F91" w:themeColor="accent1" w:themeShade="BF"/>
      <w:kern w:val="2"/>
      <w:sz w:val="24"/>
      <w:szCs w:val="24"/>
      <w:lang w:val="id-ID" w:eastAsia="id-ID"/>
      <w14:ligatures w14:val="standardContextual"/>
    </w:rPr>
  </w:style>
  <w:style w:type="paragraph" w:styleId="Heading6">
    <w:name w:val="heading 6"/>
    <w:basedOn w:val="Normal"/>
    <w:next w:val="Normal"/>
    <w:link w:val="Heading6Char"/>
    <w:uiPriority w:val="9"/>
    <w:unhideWhenUsed/>
    <w:qFormat/>
    <w:rsid w:val="0096693D"/>
    <w:pPr>
      <w:keepNext/>
      <w:keepLines/>
      <w:spacing w:before="40" w:after="0"/>
      <w:jc w:val="left"/>
      <w:outlineLvl w:val="5"/>
    </w:pPr>
    <w:rPr>
      <w:rFonts w:eastAsiaTheme="majorEastAsia" w:cstheme="majorBidi"/>
      <w:i/>
      <w:iCs/>
      <w:color w:val="595959" w:themeColor="text1" w:themeTint="A6"/>
      <w:sz w:val="24"/>
      <w:szCs w:val="24"/>
      <w:lang w:val="en-ID" w:eastAsia="ja-JP"/>
    </w:rPr>
  </w:style>
  <w:style w:type="paragraph" w:styleId="Heading7">
    <w:name w:val="heading 7"/>
    <w:basedOn w:val="Normal"/>
    <w:next w:val="Normal"/>
    <w:link w:val="Heading7Char"/>
    <w:uiPriority w:val="9"/>
    <w:unhideWhenUsed/>
    <w:qFormat/>
    <w:rsid w:val="0096693D"/>
    <w:pPr>
      <w:keepNext/>
      <w:keepLines/>
      <w:spacing w:before="40" w:after="0"/>
      <w:jc w:val="left"/>
      <w:outlineLvl w:val="6"/>
    </w:pPr>
    <w:rPr>
      <w:rFonts w:eastAsiaTheme="majorEastAsia" w:cstheme="majorBidi"/>
      <w:color w:val="595959" w:themeColor="text1" w:themeTint="A6"/>
      <w:sz w:val="24"/>
      <w:szCs w:val="24"/>
      <w:lang w:val="en-ID" w:eastAsia="ja-JP"/>
    </w:rPr>
  </w:style>
  <w:style w:type="paragraph" w:styleId="Heading8">
    <w:name w:val="heading 8"/>
    <w:basedOn w:val="Normal"/>
    <w:next w:val="Normal"/>
    <w:link w:val="Heading8Char"/>
    <w:uiPriority w:val="9"/>
    <w:unhideWhenUsed/>
    <w:qFormat/>
    <w:rsid w:val="0096693D"/>
    <w:pPr>
      <w:keepNext/>
      <w:keepLines/>
      <w:spacing w:after="0"/>
      <w:jc w:val="left"/>
      <w:outlineLvl w:val="7"/>
    </w:pPr>
    <w:rPr>
      <w:rFonts w:eastAsiaTheme="majorEastAsia" w:cstheme="majorBidi"/>
      <w:i/>
      <w:iCs/>
      <w:color w:val="262626" w:themeColor="text1" w:themeTint="D9"/>
      <w:sz w:val="24"/>
      <w:szCs w:val="24"/>
      <w:lang w:val="en-ID" w:eastAsia="ja-JP"/>
    </w:rPr>
  </w:style>
  <w:style w:type="paragraph" w:styleId="Heading9">
    <w:name w:val="heading 9"/>
    <w:basedOn w:val="Normal"/>
    <w:next w:val="Normal"/>
    <w:link w:val="Heading9Char"/>
    <w:uiPriority w:val="9"/>
    <w:unhideWhenUsed/>
    <w:qFormat/>
    <w:rsid w:val="0096693D"/>
    <w:pPr>
      <w:keepNext/>
      <w:keepLines/>
      <w:spacing w:after="0"/>
      <w:jc w:val="left"/>
      <w:outlineLvl w:val="8"/>
    </w:pPr>
    <w:rPr>
      <w:rFonts w:eastAsiaTheme="majorEastAsia" w:cstheme="majorBidi"/>
      <w:color w:val="262626" w:themeColor="text1" w:themeTint="D9"/>
      <w:sz w:val="24"/>
      <w:szCs w:val="24"/>
      <w:lang w:val="en-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nhideWhenUsed/>
    <w:qFormat/>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paragraf,spasi 2 taiiii,Body of text,List Paragraph1,Atan,UGEX'Z,skripsi,List Paragraph2,Char Char2,1List N,SUMBER,anak bab,Medium Grid 1 - Accent 21,Body of text+1,Body of text+2,Body of text+3,List Paragraph11,sub de titre 4,ANNEX"/>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BF0102"/>
  </w:style>
  <w:style w:type="paragraph" w:customStyle="1" w:styleId="s5">
    <w:name w:val="s5"/>
    <w:basedOn w:val="Normal"/>
    <w:rsid w:val="00BF0102"/>
    <w:pPr>
      <w:spacing w:before="100" w:beforeAutospacing="1" w:after="100" w:afterAutospacing="1"/>
      <w:jc w:val="left"/>
    </w:pPr>
    <w:rPr>
      <w:rFonts w:eastAsiaTheme="minorEastAsia"/>
      <w:sz w:val="24"/>
      <w:szCs w:val="24"/>
      <w:lang w:val="id-ID" w:eastAsia="id-ID"/>
    </w:rPr>
  </w:style>
  <w:style w:type="character" w:customStyle="1" w:styleId="s4">
    <w:name w:val="s4"/>
    <w:basedOn w:val="DefaultParagraphFont"/>
    <w:rsid w:val="00BF0102"/>
  </w:style>
  <w:style w:type="paragraph" w:styleId="FootnoteText">
    <w:name w:val="footnote text"/>
    <w:basedOn w:val="Normal"/>
    <w:link w:val="FootnoteTextChar"/>
    <w:uiPriority w:val="99"/>
    <w:semiHidden/>
    <w:unhideWhenUsed/>
    <w:rsid w:val="00E145A8"/>
    <w:pPr>
      <w:spacing w:after="0"/>
      <w:jc w:val="left"/>
    </w:pPr>
    <w:rPr>
      <w:rFonts w:ascii="Calibri" w:hAnsi="Calibri" w:cs="Calibri"/>
      <w:szCs w:val="20"/>
      <w:lang w:val="id-ID"/>
    </w:rPr>
  </w:style>
  <w:style w:type="character" w:customStyle="1" w:styleId="FootnoteTextChar">
    <w:name w:val="Footnote Text Char"/>
    <w:basedOn w:val="DefaultParagraphFont"/>
    <w:link w:val="FootnoteText"/>
    <w:uiPriority w:val="99"/>
    <w:semiHidden/>
    <w:rsid w:val="00E145A8"/>
    <w:rPr>
      <w:rFonts w:cs="Calibri"/>
      <w:lang w:val="id-ID"/>
    </w:rPr>
  </w:style>
  <w:style w:type="character" w:styleId="FootnoteReference">
    <w:name w:val="footnote reference"/>
    <w:basedOn w:val="DefaultParagraphFont"/>
    <w:uiPriority w:val="99"/>
    <w:semiHidden/>
    <w:unhideWhenUsed/>
    <w:rsid w:val="00E145A8"/>
    <w:rPr>
      <w:vertAlign w:val="superscript"/>
    </w:rPr>
  </w:style>
  <w:style w:type="character" w:customStyle="1" w:styleId="ListParagraphChar">
    <w:name w:val="List Paragraph Char"/>
    <w:aliases w:val="paragraf Char,spasi 2 taiiii Char,Body of text Char,List Paragraph1 Char,Atan Char,UGEX'Z Char,skripsi Char,List Paragraph2 Char,Char Char2 Char,1List N Char,SUMBER Char,anak bab Char,Medium Grid 1 - Accent 21 Char,ANNEX Char"/>
    <w:link w:val="ListParagraph"/>
    <w:uiPriority w:val="34"/>
    <w:qFormat/>
    <w:rsid w:val="00FC1925"/>
    <w:rPr>
      <w:rFonts w:ascii="Times New Roman" w:hAnsi="Times New Roman"/>
      <w:szCs w:val="22"/>
    </w:rPr>
  </w:style>
  <w:style w:type="character" w:customStyle="1" w:styleId="Heading3Char">
    <w:name w:val="Heading 3 Char"/>
    <w:basedOn w:val="DefaultParagraphFont"/>
    <w:link w:val="Heading3"/>
    <w:uiPriority w:val="9"/>
    <w:rsid w:val="000E231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E231B"/>
    <w:rPr>
      <w:rFonts w:ascii="Times New Roman" w:eastAsiaTheme="minorEastAsia" w:hAnsi="Times New Roman"/>
      <w:b/>
      <w:bCs/>
      <w:sz w:val="24"/>
      <w:szCs w:val="24"/>
      <w:lang w:val="id-ID" w:eastAsia="id-ID"/>
    </w:rPr>
  </w:style>
  <w:style w:type="character" w:customStyle="1" w:styleId="Heading5Char">
    <w:name w:val="Heading 5 Char"/>
    <w:basedOn w:val="DefaultParagraphFont"/>
    <w:link w:val="Heading5"/>
    <w:uiPriority w:val="9"/>
    <w:rsid w:val="000E231B"/>
    <w:rPr>
      <w:rFonts w:asciiTheme="minorHAnsi" w:eastAsiaTheme="majorEastAsia" w:hAnsiTheme="minorHAnsi" w:cstheme="majorBidi"/>
      <w:color w:val="365F91" w:themeColor="accent1" w:themeShade="BF"/>
      <w:kern w:val="2"/>
      <w:sz w:val="24"/>
      <w:szCs w:val="24"/>
      <w:lang w:val="id-ID" w:eastAsia="id-ID"/>
      <w14:ligatures w14:val="standardContextual"/>
    </w:rPr>
  </w:style>
  <w:style w:type="table" w:customStyle="1" w:styleId="TableGrid0">
    <w:name w:val="TableGrid"/>
    <w:rsid w:val="000E231B"/>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paragraph" w:customStyle="1" w:styleId="p1">
    <w:name w:val="p1"/>
    <w:basedOn w:val="Normal"/>
    <w:rsid w:val="000E231B"/>
    <w:pPr>
      <w:spacing w:after="0"/>
      <w:jc w:val="left"/>
    </w:pPr>
    <w:rPr>
      <w:rFonts w:ascii="Helvetica" w:eastAsiaTheme="minorEastAsia" w:hAnsi="Helvetica"/>
      <w:color w:val="000000"/>
      <w:sz w:val="29"/>
      <w:szCs w:val="29"/>
      <w:lang w:val="id-ID" w:eastAsia="id-ID"/>
    </w:rPr>
  </w:style>
  <w:style w:type="paragraph" w:customStyle="1" w:styleId="p2">
    <w:name w:val="p2"/>
    <w:basedOn w:val="Normal"/>
    <w:rsid w:val="000E231B"/>
    <w:pPr>
      <w:spacing w:after="0"/>
      <w:jc w:val="left"/>
    </w:pPr>
    <w:rPr>
      <w:rFonts w:ascii="Helvetica" w:eastAsiaTheme="minorEastAsia" w:hAnsi="Helvetica"/>
      <w:color w:val="000000"/>
      <w:sz w:val="21"/>
      <w:szCs w:val="21"/>
      <w:lang w:val="id-ID" w:eastAsia="id-ID"/>
    </w:rPr>
  </w:style>
  <w:style w:type="character" w:customStyle="1" w:styleId="s1">
    <w:name w:val="s1"/>
    <w:basedOn w:val="DefaultParagraphFont"/>
    <w:rsid w:val="000E231B"/>
    <w:rPr>
      <w:rFonts w:ascii="Helvetica" w:hAnsi="Helvetica" w:hint="default"/>
      <w:b w:val="0"/>
      <w:bCs w:val="0"/>
      <w:i w:val="0"/>
      <w:iCs w:val="0"/>
      <w:sz w:val="29"/>
      <w:szCs w:val="29"/>
    </w:rPr>
  </w:style>
  <w:style w:type="character" w:customStyle="1" w:styleId="s2">
    <w:name w:val="s2"/>
    <w:basedOn w:val="DefaultParagraphFont"/>
    <w:rsid w:val="000E231B"/>
    <w:rPr>
      <w:rFonts w:ascii="Helvetica" w:hAnsi="Helvetica" w:hint="default"/>
      <w:b w:val="0"/>
      <w:bCs w:val="0"/>
      <w:i w:val="0"/>
      <w:iCs w:val="0"/>
      <w:sz w:val="21"/>
      <w:szCs w:val="21"/>
    </w:rPr>
  </w:style>
  <w:style w:type="character" w:customStyle="1" w:styleId="apple-tab-span">
    <w:name w:val="apple-tab-span"/>
    <w:basedOn w:val="DefaultParagraphFont"/>
    <w:rsid w:val="000E231B"/>
  </w:style>
  <w:style w:type="paragraph" w:styleId="EndnoteText">
    <w:name w:val="endnote text"/>
    <w:basedOn w:val="Normal"/>
    <w:link w:val="EndnoteTextChar"/>
    <w:uiPriority w:val="99"/>
    <w:semiHidden/>
    <w:unhideWhenUsed/>
    <w:rsid w:val="000E231B"/>
    <w:pPr>
      <w:spacing w:after="0"/>
      <w:ind w:left="10" w:hanging="10"/>
    </w:pPr>
    <w:rPr>
      <w:rFonts w:eastAsia="Times New Roman"/>
      <w:color w:val="000000"/>
      <w:kern w:val="2"/>
      <w:sz w:val="24"/>
      <w:szCs w:val="20"/>
      <w:lang w:val="id-ID" w:eastAsia="id-ID"/>
      <w14:ligatures w14:val="standardContextual"/>
    </w:rPr>
  </w:style>
  <w:style w:type="character" w:customStyle="1" w:styleId="EndnoteTextChar">
    <w:name w:val="Endnote Text Char"/>
    <w:basedOn w:val="DefaultParagraphFont"/>
    <w:link w:val="EndnoteText"/>
    <w:uiPriority w:val="99"/>
    <w:semiHidden/>
    <w:rsid w:val="000E231B"/>
    <w:rPr>
      <w:rFonts w:ascii="Times New Roman" w:eastAsia="Times New Roman" w:hAnsi="Times New Roman"/>
      <w:color w:val="000000"/>
      <w:kern w:val="2"/>
      <w:sz w:val="24"/>
      <w:lang w:val="id-ID" w:eastAsia="id-ID"/>
      <w14:ligatures w14:val="standardContextual"/>
    </w:rPr>
  </w:style>
  <w:style w:type="character" w:styleId="EndnoteReference">
    <w:name w:val="endnote reference"/>
    <w:basedOn w:val="DefaultParagraphFont"/>
    <w:uiPriority w:val="99"/>
    <w:semiHidden/>
    <w:unhideWhenUsed/>
    <w:rsid w:val="000E231B"/>
    <w:rPr>
      <w:vertAlign w:val="superscript"/>
    </w:rPr>
  </w:style>
  <w:style w:type="paragraph" w:customStyle="1" w:styleId="p3">
    <w:name w:val="p3"/>
    <w:basedOn w:val="Normal"/>
    <w:rsid w:val="000E231B"/>
    <w:pPr>
      <w:spacing w:before="100" w:beforeAutospacing="1" w:after="100" w:afterAutospacing="1"/>
      <w:jc w:val="left"/>
    </w:pPr>
    <w:rPr>
      <w:rFonts w:eastAsiaTheme="minorEastAsia"/>
      <w:sz w:val="24"/>
      <w:szCs w:val="24"/>
      <w:lang w:val="id-ID" w:eastAsia="id-ID"/>
    </w:rPr>
  </w:style>
  <w:style w:type="paragraph" w:customStyle="1" w:styleId="li1">
    <w:name w:val="li1"/>
    <w:basedOn w:val="Normal"/>
    <w:rsid w:val="000E231B"/>
    <w:pPr>
      <w:spacing w:after="0"/>
      <w:jc w:val="left"/>
    </w:pPr>
    <w:rPr>
      <w:rFonts w:ascii=".AppleSystemUIFont" w:eastAsiaTheme="minorEastAsia" w:hAnsi=".AppleSystemUIFont"/>
      <w:sz w:val="26"/>
      <w:szCs w:val="26"/>
      <w:lang w:val="id-ID" w:eastAsia="id-ID"/>
    </w:rPr>
  </w:style>
  <w:style w:type="character" w:customStyle="1" w:styleId="s3">
    <w:name w:val="s3"/>
    <w:basedOn w:val="DefaultParagraphFont"/>
    <w:rsid w:val="000E231B"/>
  </w:style>
  <w:style w:type="character" w:styleId="PageNumber">
    <w:name w:val="page number"/>
    <w:basedOn w:val="DefaultParagraphFont"/>
    <w:uiPriority w:val="99"/>
    <w:semiHidden/>
    <w:unhideWhenUsed/>
    <w:rsid w:val="000E231B"/>
  </w:style>
  <w:style w:type="numbering" w:customStyle="1" w:styleId="DaftarSaatini1">
    <w:name w:val="Daftar Saat ini1"/>
    <w:uiPriority w:val="99"/>
    <w:rsid w:val="000E231B"/>
    <w:pPr>
      <w:numPr>
        <w:numId w:val="2"/>
      </w:numPr>
    </w:pPr>
  </w:style>
  <w:style w:type="numbering" w:customStyle="1" w:styleId="DaftarSaatini2">
    <w:name w:val="Daftar Saat ini2"/>
    <w:uiPriority w:val="99"/>
    <w:rsid w:val="000E231B"/>
  </w:style>
  <w:style w:type="paragraph" w:customStyle="1" w:styleId="p4">
    <w:name w:val="p4"/>
    <w:basedOn w:val="Normal"/>
    <w:rsid w:val="000E231B"/>
    <w:pPr>
      <w:spacing w:after="0"/>
      <w:ind w:left="1080"/>
      <w:jc w:val="left"/>
    </w:pPr>
    <w:rPr>
      <w:rFonts w:ascii=".AppleSystemUIFont" w:eastAsiaTheme="minorEastAsia" w:hAnsi=".AppleSystemUIFont"/>
      <w:sz w:val="26"/>
      <w:szCs w:val="26"/>
      <w:lang w:val="id-ID" w:eastAsia="id-ID"/>
    </w:rPr>
  </w:style>
  <w:style w:type="numbering" w:customStyle="1" w:styleId="DaftarSaatini3">
    <w:name w:val="Daftar Saat ini3"/>
    <w:uiPriority w:val="99"/>
    <w:rsid w:val="000E231B"/>
    <w:pPr>
      <w:numPr>
        <w:numId w:val="3"/>
      </w:numPr>
    </w:pPr>
  </w:style>
  <w:style w:type="paragraph" w:styleId="NormalWeb">
    <w:name w:val="Normal (Web)"/>
    <w:basedOn w:val="Normal"/>
    <w:uiPriority w:val="99"/>
    <w:unhideWhenUsed/>
    <w:rsid w:val="000E231B"/>
    <w:pPr>
      <w:spacing w:after="12" w:line="261" w:lineRule="auto"/>
      <w:ind w:left="10" w:hanging="10"/>
    </w:pPr>
    <w:rPr>
      <w:rFonts w:eastAsia="Times New Roman"/>
      <w:color w:val="000000"/>
      <w:kern w:val="2"/>
      <w:sz w:val="24"/>
      <w:szCs w:val="24"/>
      <w:lang w:val="id-ID" w:eastAsia="id-ID"/>
      <w14:ligatures w14:val="standardContextual"/>
    </w:rPr>
  </w:style>
  <w:style w:type="paragraph" w:styleId="TOCHeading">
    <w:name w:val="TOC Heading"/>
    <w:basedOn w:val="Heading1"/>
    <w:next w:val="Normal"/>
    <w:uiPriority w:val="39"/>
    <w:unhideWhenUsed/>
    <w:qFormat/>
    <w:rsid w:val="000E231B"/>
    <w:pPr>
      <w:spacing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E231B"/>
    <w:pPr>
      <w:tabs>
        <w:tab w:val="right" w:leader="dot" w:pos="7927"/>
      </w:tabs>
      <w:spacing w:after="100" w:line="261" w:lineRule="auto"/>
      <w:ind w:hanging="10"/>
    </w:pPr>
    <w:rPr>
      <w:rFonts w:eastAsia="Times New Roman"/>
      <w:b/>
      <w:bCs/>
      <w:noProof/>
      <w:color w:val="000000"/>
      <w:kern w:val="2"/>
      <w:sz w:val="24"/>
      <w:szCs w:val="24"/>
      <w:lang w:val="id-ID" w:eastAsia="id-ID"/>
      <w14:ligatures w14:val="standardContextual"/>
    </w:rPr>
  </w:style>
  <w:style w:type="paragraph" w:styleId="TOC2">
    <w:name w:val="toc 2"/>
    <w:basedOn w:val="Normal"/>
    <w:next w:val="Normal"/>
    <w:autoRedefine/>
    <w:uiPriority w:val="39"/>
    <w:unhideWhenUsed/>
    <w:rsid w:val="000E231B"/>
    <w:pPr>
      <w:tabs>
        <w:tab w:val="left" w:pos="567"/>
        <w:tab w:val="right" w:leader="dot" w:pos="7927"/>
      </w:tabs>
      <w:spacing w:after="100" w:line="261" w:lineRule="auto"/>
      <w:ind w:hanging="10"/>
    </w:pPr>
    <w:rPr>
      <w:rFonts w:eastAsia="Times New Roman"/>
      <w:color w:val="000000"/>
      <w:kern w:val="2"/>
      <w:sz w:val="24"/>
      <w:szCs w:val="24"/>
      <w:lang w:val="id-ID" w:eastAsia="id-ID"/>
      <w14:ligatures w14:val="standardContextual"/>
    </w:rPr>
  </w:style>
  <w:style w:type="paragraph" w:styleId="TOC3">
    <w:name w:val="toc 3"/>
    <w:basedOn w:val="Normal"/>
    <w:next w:val="Normal"/>
    <w:autoRedefine/>
    <w:uiPriority w:val="39"/>
    <w:unhideWhenUsed/>
    <w:rsid w:val="000E231B"/>
    <w:pPr>
      <w:tabs>
        <w:tab w:val="left" w:pos="1276"/>
        <w:tab w:val="right" w:leader="dot" w:pos="7927"/>
      </w:tabs>
      <w:spacing w:after="100" w:line="261" w:lineRule="auto"/>
      <w:ind w:left="567" w:hanging="10"/>
    </w:pPr>
    <w:rPr>
      <w:rFonts w:eastAsia="Times New Roman"/>
      <w:color w:val="000000"/>
      <w:kern w:val="2"/>
      <w:sz w:val="24"/>
      <w:szCs w:val="24"/>
      <w:lang w:val="id-ID" w:eastAsia="id-ID"/>
      <w14:ligatures w14:val="standardContextual"/>
    </w:rPr>
  </w:style>
  <w:style w:type="character" w:customStyle="1" w:styleId="Heading6Char">
    <w:name w:val="Heading 6 Char"/>
    <w:basedOn w:val="DefaultParagraphFont"/>
    <w:link w:val="Heading6"/>
    <w:uiPriority w:val="9"/>
    <w:rsid w:val="0096693D"/>
    <w:rPr>
      <w:rFonts w:ascii="Times New Roman" w:eastAsiaTheme="majorEastAsia" w:hAnsi="Times New Roman" w:cstheme="majorBidi"/>
      <w:i/>
      <w:iCs/>
      <w:color w:val="595959" w:themeColor="text1" w:themeTint="A6"/>
      <w:sz w:val="24"/>
      <w:szCs w:val="24"/>
      <w:lang w:val="en-ID" w:eastAsia="ja-JP"/>
    </w:rPr>
  </w:style>
  <w:style w:type="character" w:customStyle="1" w:styleId="Heading7Char">
    <w:name w:val="Heading 7 Char"/>
    <w:basedOn w:val="DefaultParagraphFont"/>
    <w:link w:val="Heading7"/>
    <w:uiPriority w:val="9"/>
    <w:rsid w:val="0096693D"/>
    <w:rPr>
      <w:rFonts w:ascii="Times New Roman" w:eastAsiaTheme="majorEastAsia" w:hAnsi="Times New Roman" w:cstheme="majorBidi"/>
      <w:color w:val="595959" w:themeColor="text1" w:themeTint="A6"/>
      <w:sz w:val="24"/>
      <w:szCs w:val="24"/>
      <w:lang w:val="en-ID" w:eastAsia="ja-JP"/>
    </w:rPr>
  </w:style>
  <w:style w:type="character" w:customStyle="1" w:styleId="Heading8Char">
    <w:name w:val="Heading 8 Char"/>
    <w:basedOn w:val="DefaultParagraphFont"/>
    <w:link w:val="Heading8"/>
    <w:uiPriority w:val="9"/>
    <w:rsid w:val="0096693D"/>
    <w:rPr>
      <w:rFonts w:ascii="Times New Roman" w:eastAsiaTheme="majorEastAsia" w:hAnsi="Times New Roman" w:cstheme="majorBidi"/>
      <w:i/>
      <w:iCs/>
      <w:color w:val="262626" w:themeColor="text1" w:themeTint="D9"/>
      <w:sz w:val="24"/>
      <w:szCs w:val="24"/>
      <w:lang w:val="en-ID" w:eastAsia="ja-JP"/>
    </w:rPr>
  </w:style>
  <w:style w:type="character" w:customStyle="1" w:styleId="Heading9Char">
    <w:name w:val="Heading 9 Char"/>
    <w:basedOn w:val="DefaultParagraphFont"/>
    <w:link w:val="Heading9"/>
    <w:uiPriority w:val="9"/>
    <w:rsid w:val="0096693D"/>
    <w:rPr>
      <w:rFonts w:ascii="Times New Roman" w:eastAsiaTheme="majorEastAsia" w:hAnsi="Times New Roman" w:cstheme="majorBidi"/>
      <w:color w:val="262626" w:themeColor="text1" w:themeTint="D9"/>
      <w:sz w:val="24"/>
      <w:szCs w:val="24"/>
      <w:lang w:val="en-ID" w:eastAsia="ja-JP"/>
    </w:rPr>
  </w:style>
  <w:style w:type="paragraph" w:customStyle="1" w:styleId="Quote1">
    <w:name w:val="Quote1"/>
    <w:basedOn w:val="Normal"/>
    <w:next w:val="Normal"/>
    <w:link w:val="QuoteChar"/>
    <w:uiPriority w:val="29"/>
    <w:qFormat/>
    <w:rsid w:val="0096693D"/>
    <w:pPr>
      <w:spacing w:before="160" w:after="0"/>
      <w:jc w:val="center"/>
    </w:pPr>
    <w:rPr>
      <w:rFonts w:eastAsia="Times New Roman"/>
      <w:i/>
      <w:iCs/>
      <w:color w:val="404040" w:themeColor="text1" w:themeTint="BF"/>
      <w:sz w:val="24"/>
      <w:szCs w:val="24"/>
      <w:lang w:val="en-ID" w:eastAsia="ja-JP"/>
    </w:rPr>
  </w:style>
  <w:style w:type="character" w:customStyle="1" w:styleId="QuoteChar">
    <w:name w:val="Quote Char"/>
    <w:basedOn w:val="DefaultParagraphFont"/>
    <w:link w:val="Quote1"/>
    <w:uiPriority w:val="29"/>
    <w:rsid w:val="0096693D"/>
    <w:rPr>
      <w:rFonts w:ascii="Times New Roman" w:eastAsia="Times New Roman" w:hAnsi="Times New Roman"/>
      <w:i/>
      <w:iCs/>
      <w:color w:val="404040" w:themeColor="text1" w:themeTint="BF"/>
      <w:sz w:val="24"/>
      <w:szCs w:val="24"/>
      <w:lang w:val="en-ID" w:eastAsia="ja-JP"/>
    </w:rPr>
  </w:style>
  <w:style w:type="character" w:customStyle="1" w:styleId="IntenseEmphasis1">
    <w:name w:val="Intense Emphasis1"/>
    <w:basedOn w:val="DefaultParagraphFont"/>
    <w:uiPriority w:val="21"/>
    <w:qFormat/>
    <w:rsid w:val="0096693D"/>
    <w:rPr>
      <w:i/>
      <w:iCs/>
      <w:color w:val="365F91" w:themeColor="accent1" w:themeShade="BF"/>
    </w:rPr>
  </w:style>
  <w:style w:type="paragraph" w:customStyle="1" w:styleId="IntenseQuote1">
    <w:name w:val="Intense Quote1"/>
    <w:basedOn w:val="Normal"/>
    <w:next w:val="Normal"/>
    <w:link w:val="IntenseQuoteChar"/>
    <w:uiPriority w:val="30"/>
    <w:qFormat/>
    <w:rsid w:val="0096693D"/>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4"/>
      <w:szCs w:val="24"/>
      <w:lang w:val="en-ID" w:eastAsia="ja-JP"/>
    </w:rPr>
  </w:style>
  <w:style w:type="character" w:customStyle="1" w:styleId="IntenseQuoteChar">
    <w:name w:val="Intense Quote Char"/>
    <w:basedOn w:val="DefaultParagraphFont"/>
    <w:link w:val="IntenseQuote1"/>
    <w:uiPriority w:val="30"/>
    <w:rsid w:val="0096693D"/>
    <w:rPr>
      <w:rFonts w:ascii="Times New Roman" w:eastAsia="Times New Roman" w:hAnsi="Times New Roman"/>
      <w:i/>
      <w:iCs/>
      <w:color w:val="365F91" w:themeColor="accent1" w:themeShade="BF"/>
      <w:sz w:val="24"/>
      <w:szCs w:val="24"/>
      <w:lang w:val="en-ID" w:eastAsia="ja-JP"/>
    </w:rPr>
  </w:style>
  <w:style w:type="character" w:customStyle="1" w:styleId="IntenseReference1">
    <w:name w:val="Intense Reference1"/>
    <w:basedOn w:val="DefaultParagraphFont"/>
    <w:uiPriority w:val="32"/>
    <w:qFormat/>
    <w:rsid w:val="0096693D"/>
    <w:rPr>
      <w:b/>
      <w:bCs/>
      <w:smallCaps/>
      <w:color w:val="365F91" w:themeColor="accent1" w:themeShade="BF"/>
      <w:spacing w:val="5"/>
    </w:rPr>
  </w:style>
  <w:style w:type="character" w:styleId="Emphasis">
    <w:name w:val="Emphasis"/>
    <w:basedOn w:val="DefaultParagraphFont"/>
    <w:uiPriority w:val="20"/>
    <w:qFormat/>
    <w:rsid w:val="0096693D"/>
    <w:rPr>
      <w:i/>
      <w:iCs/>
    </w:rPr>
  </w:style>
  <w:style w:type="paragraph" w:styleId="TOC4">
    <w:name w:val="toc 4"/>
    <w:basedOn w:val="Normal"/>
    <w:next w:val="Normal"/>
    <w:autoRedefine/>
    <w:uiPriority w:val="39"/>
    <w:unhideWhenUsed/>
    <w:rsid w:val="0096693D"/>
    <w:pPr>
      <w:spacing w:after="0"/>
      <w:ind w:left="720"/>
      <w:jc w:val="left"/>
    </w:pPr>
    <w:rPr>
      <w:rFonts w:asciiTheme="minorHAnsi" w:eastAsiaTheme="minorHAnsi"/>
      <w:szCs w:val="20"/>
      <w:lang w:val="en-ID" w:eastAsia="ja-JP"/>
    </w:rPr>
  </w:style>
  <w:style w:type="paragraph" w:styleId="TOC5">
    <w:name w:val="toc 5"/>
    <w:basedOn w:val="Normal"/>
    <w:next w:val="Normal"/>
    <w:autoRedefine/>
    <w:uiPriority w:val="39"/>
    <w:unhideWhenUsed/>
    <w:rsid w:val="0096693D"/>
    <w:pPr>
      <w:spacing w:after="0"/>
      <w:ind w:left="960"/>
      <w:jc w:val="left"/>
    </w:pPr>
    <w:rPr>
      <w:rFonts w:asciiTheme="minorHAnsi" w:eastAsiaTheme="minorHAnsi"/>
      <w:szCs w:val="20"/>
      <w:lang w:val="en-ID" w:eastAsia="ja-JP"/>
    </w:rPr>
  </w:style>
  <w:style w:type="paragraph" w:styleId="TOC6">
    <w:name w:val="toc 6"/>
    <w:basedOn w:val="Normal"/>
    <w:next w:val="Normal"/>
    <w:autoRedefine/>
    <w:uiPriority w:val="39"/>
    <w:unhideWhenUsed/>
    <w:rsid w:val="0096693D"/>
    <w:pPr>
      <w:spacing w:after="0"/>
      <w:ind w:left="1200"/>
      <w:jc w:val="left"/>
    </w:pPr>
    <w:rPr>
      <w:rFonts w:asciiTheme="minorHAnsi" w:eastAsiaTheme="minorHAnsi"/>
      <w:szCs w:val="20"/>
      <w:lang w:val="en-ID" w:eastAsia="ja-JP"/>
    </w:rPr>
  </w:style>
  <w:style w:type="paragraph" w:styleId="TOC7">
    <w:name w:val="toc 7"/>
    <w:basedOn w:val="Normal"/>
    <w:next w:val="Normal"/>
    <w:autoRedefine/>
    <w:uiPriority w:val="39"/>
    <w:unhideWhenUsed/>
    <w:rsid w:val="0096693D"/>
    <w:pPr>
      <w:spacing w:after="0"/>
      <w:ind w:left="1440"/>
      <w:jc w:val="left"/>
    </w:pPr>
    <w:rPr>
      <w:rFonts w:asciiTheme="minorHAnsi" w:eastAsiaTheme="minorHAnsi"/>
      <w:szCs w:val="20"/>
      <w:lang w:val="en-ID" w:eastAsia="ja-JP"/>
    </w:rPr>
  </w:style>
  <w:style w:type="paragraph" w:styleId="TOC8">
    <w:name w:val="toc 8"/>
    <w:basedOn w:val="Normal"/>
    <w:next w:val="Normal"/>
    <w:autoRedefine/>
    <w:uiPriority w:val="39"/>
    <w:unhideWhenUsed/>
    <w:rsid w:val="0096693D"/>
    <w:pPr>
      <w:spacing w:after="0"/>
      <w:ind w:left="1680"/>
      <w:jc w:val="left"/>
    </w:pPr>
    <w:rPr>
      <w:rFonts w:asciiTheme="minorHAnsi" w:eastAsiaTheme="minorHAnsi"/>
      <w:szCs w:val="20"/>
      <w:lang w:val="en-ID" w:eastAsia="ja-JP"/>
    </w:rPr>
  </w:style>
  <w:style w:type="paragraph" w:styleId="TOC9">
    <w:name w:val="toc 9"/>
    <w:basedOn w:val="Normal"/>
    <w:next w:val="Normal"/>
    <w:autoRedefine/>
    <w:uiPriority w:val="39"/>
    <w:unhideWhenUsed/>
    <w:rsid w:val="0096693D"/>
    <w:pPr>
      <w:spacing w:after="0"/>
      <w:ind w:left="1920"/>
      <w:jc w:val="left"/>
    </w:pPr>
    <w:rPr>
      <w:rFonts w:asciiTheme="minorHAnsi" w:eastAsiaTheme="minorHAnsi"/>
      <w:szCs w:val="20"/>
      <w:lang w:val="en-ID" w:eastAsia="ja-JP"/>
    </w:rPr>
  </w:style>
  <w:style w:type="paragraph" w:styleId="TableofFigures">
    <w:name w:val="table of figures"/>
    <w:basedOn w:val="Normal"/>
    <w:next w:val="Normal"/>
    <w:uiPriority w:val="99"/>
    <w:unhideWhenUsed/>
    <w:rsid w:val="0096693D"/>
    <w:pPr>
      <w:spacing w:after="0"/>
      <w:jc w:val="left"/>
    </w:pPr>
    <w:rPr>
      <w:rFonts w:eastAsia="Times New Roman"/>
      <w:sz w:val="24"/>
      <w:szCs w:val="24"/>
      <w:lang w:val="en-ID" w:eastAsia="ja-JP"/>
    </w:rPr>
  </w:style>
  <w:style w:type="character" w:customStyle="1" w:styleId="citation-55">
    <w:name w:val="citation-55"/>
    <w:basedOn w:val="DefaultParagraphFont"/>
    <w:rsid w:val="0096693D"/>
  </w:style>
  <w:style w:type="character" w:customStyle="1" w:styleId="citation-54">
    <w:name w:val="citation-54"/>
    <w:basedOn w:val="DefaultParagraphFont"/>
    <w:rsid w:val="0096693D"/>
  </w:style>
  <w:style w:type="character" w:customStyle="1" w:styleId="citation-53">
    <w:name w:val="citation-53"/>
    <w:basedOn w:val="DefaultParagraphFont"/>
    <w:rsid w:val="0096693D"/>
  </w:style>
  <w:style w:type="character" w:customStyle="1" w:styleId="citation-52">
    <w:name w:val="citation-52"/>
    <w:basedOn w:val="DefaultParagraphFont"/>
    <w:rsid w:val="0096693D"/>
  </w:style>
  <w:style w:type="character" w:customStyle="1" w:styleId="citation-51">
    <w:name w:val="citation-51"/>
    <w:basedOn w:val="DefaultParagraphFont"/>
    <w:rsid w:val="0096693D"/>
  </w:style>
  <w:style w:type="character" w:customStyle="1" w:styleId="citation-50">
    <w:name w:val="citation-50"/>
    <w:basedOn w:val="DefaultParagraphFont"/>
    <w:rsid w:val="0096693D"/>
  </w:style>
  <w:style w:type="character" w:customStyle="1" w:styleId="citation-49">
    <w:name w:val="citation-49"/>
    <w:basedOn w:val="DefaultParagraphFont"/>
    <w:rsid w:val="0096693D"/>
  </w:style>
  <w:style w:type="character" w:customStyle="1" w:styleId="citation-48">
    <w:name w:val="citation-48"/>
    <w:basedOn w:val="DefaultParagraphFont"/>
    <w:rsid w:val="0096693D"/>
  </w:style>
  <w:style w:type="character" w:customStyle="1" w:styleId="citation-47">
    <w:name w:val="citation-47"/>
    <w:basedOn w:val="DefaultParagraphFont"/>
    <w:rsid w:val="0096693D"/>
  </w:style>
  <w:style w:type="character" w:customStyle="1" w:styleId="citation-46">
    <w:name w:val="citation-46"/>
    <w:basedOn w:val="DefaultParagraphFont"/>
    <w:rsid w:val="0096693D"/>
  </w:style>
  <w:style w:type="character" w:customStyle="1" w:styleId="citation-45">
    <w:name w:val="citation-45"/>
    <w:basedOn w:val="DefaultParagraphFont"/>
    <w:rsid w:val="0096693D"/>
  </w:style>
  <w:style w:type="character" w:customStyle="1" w:styleId="citation-44">
    <w:name w:val="citation-44"/>
    <w:basedOn w:val="DefaultParagraphFont"/>
    <w:rsid w:val="0096693D"/>
  </w:style>
  <w:style w:type="character" w:customStyle="1" w:styleId="citation-43">
    <w:name w:val="citation-43"/>
    <w:basedOn w:val="DefaultParagraphFont"/>
    <w:rsid w:val="0096693D"/>
  </w:style>
  <w:style w:type="character" w:customStyle="1" w:styleId="citation-42">
    <w:name w:val="citation-42"/>
    <w:basedOn w:val="DefaultParagraphFont"/>
    <w:rsid w:val="0096693D"/>
  </w:style>
  <w:style w:type="character" w:styleId="FollowedHyperlink">
    <w:name w:val="FollowedHyperlink"/>
    <w:basedOn w:val="DefaultParagraphFont"/>
    <w:uiPriority w:val="99"/>
    <w:semiHidden/>
    <w:unhideWhenUsed/>
    <w:rsid w:val="0096693D"/>
    <w:rPr>
      <w:color w:val="467886"/>
      <w:u w:val="single"/>
    </w:rPr>
  </w:style>
  <w:style w:type="paragraph" w:customStyle="1" w:styleId="msonormal0">
    <w:name w:val="msonormal"/>
    <w:basedOn w:val="Normal"/>
    <w:rsid w:val="0096693D"/>
    <w:pPr>
      <w:spacing w:before="100" w:beforeAutospacing="1" w:after="100" w:afterAutospacing="1"/>
      <w:jc w:val="left"/>
    </w:pPr>
    <w:rPr>
      <w:rFonts w:eastAsia="Times New Roman"/>
      <w:sz w:val="24"/>
      <w:szCs w:val="24"/>
      <w:lang w:val="en-ID" w:eastAsia="en-ID"/>
    </w:rPr>
  </w:style>
  <w:style w:type="paragraph" w:customStyle="1" w:styleId="xl67">
    <w:name w:val="xl67"/>
    <w:basedOn w:val="Normal"/>
    <w:rsid w:val="0096693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val="en-ID" w:eastAsia="en-ID"/>
    </w:rPr>
  </w:style>
  <w:style w:type="paragraph" w:customStyle="1" w:styleId="xl68">
    <w:name w:val="xl68"/>
    <w:basedOn w:val="Normal"/>
    <w:rsid w:val="0096693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sz w:val="24"/>
      <w:szCs w:val="24"/>
      <w:lang w:val="en-ID" w:eastAsia="en-ID"/>
    </w:rPr>
  </w:style>
  <w:style w:type="paragraph" w:customStyle="1" w:styleId="xl69">
    <w:name w:val="xl69"/>
    <w:basedOn w:val="Normal"/>
    <w:rsid w:val="0096693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b/>
      <w:bCs/>
      <w:sz w:val="24"/>
      <w:szCs w:val="24"/>
      <w:lang w:val="en-ID" w:eastAsia="en-ID"/>
    </w:rPr>
  </w:style>
  <w:style w:type="paragraph" w:customStyle="1" w:styleId="xl70">
    <w:name w:val="xl70"/>
    <w:basedOn w:val="Normal"/>
    <w:rsid w:val="0096693D"/>
    <w:pPr>
      <w:pBdr>
        <w:top w:val="single" w:sz="4" w:space="0" w:color="000000"/>
        <w:left w:val="single" w:sz="4" w:space="0" w:color="000000"/>
        <w:bottom w:val="single" w:sz="4" w:space="0" w:color="000000"/>
        <w:right w:val="single" w:sz="4" w:space="0" w:color="000000"/>
      </w:pBdr>
      <w:shd w:val="clear" w:color="F8F9FA" w:fill="F8F9FA"/>
      <w:spacing w:before="100" w:beforeAutospacing="1" w:after="100" w:afterAutospacing="1"/>
      <w:jc w:val="center"/>
      <w:textAlignment w:val="center"/>
    </w:pPr>
    <w:rPr>
      <w:rFonts w:eastAsia="Times New Roman"/>
      <w:sz w:val="24"/>
      <w:szCs w:val="24"/>
      <w:lang w:val="en-ID" w:eastAsia="en-ID"/>
    </w:rPr>
  </w:style>
  <w:style w:type="paragraph" w:customStyle="1" w:styleId="xl71">
    <w:name w:val="xl71"/>
    <w:basedOn w:val="Normal"/>
    <w:rsid w:val="0096693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val="en-ID" w:eastAsia="en-ID"/>
    </w:rPr>
  </w:style>
  <w:style w:type="paragraph" w:customStyle="1" w:styleId="xl72">
    <w:name w:val="xl72"/>
    <w:basedOn w:val="Normal"/>
    <w:rsid w:val="0096693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Roboto" w:eastAsia="Times New Roman" w:hAnsi="Roboto"/>
      <w:color w:val="434343"/>
      <w:szCs w:val="20"/>
      <w:lang w:val="en-ID" w:eastAsia="en-ID"/>
    </w:rPr>
  </w:style>
  <w:style w:type="paragraph" w:customStyle="1" w:styleId="xl73">
    <w:name w:val="xl73"/>
    <w:basedOn w:val="Normal"/>
    <w:rsid w:val="0096693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b/>
      <w:bCs/>
      <w:sz w:val="24"/>
      <w:szCs w:val="24"/>
      <w:lang w:val="en-ID" w:eastAsia="en-ID"/>
    </w:rPr>
  </w:style>
  <w:style w:type="paragraph" w:customStyle="1" w:styleId="xl74">
    <w:name w:val="xl74"/>
    <w:basedOn w:val="Normal"/>
    <w:rsid w:val="0096693D"/>
    <w:pPr>
      <w:pBdr>
        <w:top w:val="single" w:sz="4" w:space="0" w:color="000000"/>
        <w:left w:val="single" w:sz="4" w:space="0" w:color="000000"/>
        <w:bottom w:val="single" w:sz="4" w:space="0" w:color="000000"/>
        <w:right w:val="single" w:sz="4" w:space="0" w:color="000000"/>
      </w:pBdr>
      <w:shd w:val="clear" w:color="F8F9FA" w:fill="F8F9FA"/>
      <w:spacing w:before="100" w:beforeAutospacing="1" w:after="100" w:afterAutospacing="1"/>
      <w:jc w:val="center"/>
      <w:textAlignment w:val="center"/>
    </w:pPr>
    <w:rPr>
      <w:rFonts w:ascii="Roboto" w:eastAsia="Times New Roman" w:hAnsi="Roboto"/>
      <w:color w:val="434343"/>
      <w:szCs w:val="20"/>
      <w:lang w:val="en-ID" w:eastAsia="en-ID"/>
    </w:rPr>
  </w:style>
  <w:style w:type="paragraph" w:customStyle="1" w:styleId="xl75">
    <w:name w:val="xl75"/>
    <w:basedOn w:val="Normal"/>
    <w:rsid w:val="0096693D"/>
    <w:pPr>
      <w:pBdr>
        <w:top w:val="single" w:sz="4" w:space="0" w:color="000000"/>
        <w:left w:val="single" w:sz="4" w:space="0" w:color="000000"/>
        <w:right w:val="single" w:sz="4" w:space="0" w:color="000000"/>
      </w:pBdr>
      <w:shd w:val="clear" w:color="FFFF00" w:fill="FFFF00"/>
      <w:spacing w:before="100" w:beforeAutospacing="1" w:after="100" w:afterAutospacing="1"/>
      <w:jc w:val="center"/>
    </w:pPr>
    <w:rPr>
      <w:rFonts w:eastAsia="Times New Roman"/>
      <w:sz w:val="24"/>
      <w:szCs w:val="24"/>
      <w:lang w:val="en-ID" w:eastAsia="en-ID"/>
    </w:rPr>
  </w:style>
  <w:style w:type="paragraph" w:customStyle="1" w:styleId="xl76">
    <w:name w:val="xl76"/>
    <w:basedOn w:val="Normal"/>
    <w:rsid w:val="0096693D"/>
    <w:pPr>
      <w:pBdr>
        <w:top w:val="single" w:sz="4" w:space="0" w:color="000000"/>
        <w:left w:val="single" w:sz="4" w:space="0" w:color="000000"/>
        <w:right w:val="single" w:sz="4" w:space="0" w:color="000000"/>
      </w:pBdr>
      <w:shd w:val="clear" w:color="FFFF00" w:fill="FFFF00"/>
      <w:spacing w:before="100" w:beforeAutospacing="1" w:after="100" w:afterAutospacing="1"/>
      <w:jc w:val="left"/>
    </w:pPr>
    <w:rPr>
      <w:rFonts w:eastAsia="Times New Roman"/>
      <w:b/>
      <w:bCs/>
      <w:sz w:val="24"/>
      <w:szCs w:val="24"/>
      <w:lang w:val="en-ID" w:eastAsia="en-ID"/>
    </w:rPr>
  </w:style>
  <w:style w:type="paragraph" w:customStyle="1" w:styleId="xl77">
    <w:name w:val="xl77"/>
    <w:basedOn w:val="Normal"/>
    <w:rsid w:val="0096693D"/>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val="en-ID" w:eastAsia="en-ID"/>
    </w:rPr>
  </w:style>
  <w:style w:type="paragraph" w:customStyle="1" w:styleId="xl78">
    <w:name w:val="xl78"/>
    <w:basedOn w:val="Normal"/>
    <w:rsid w:val="0096693D"/>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Roboto" w:eastAsia="Times New Roman" w:hAnsi="Roboto"/>
      <w:color w:val="434343"/>
      <w:szCs w:val="20"/>
      <w:lang w:val="en-ID" w:eastAsia="en-ID"/>
    </w:rPr>
  </w:style>
  <w:style w:type="paragraph" w:customStyle="1" w:styleId="xl79">
    <w:name w:val="xl79"/>
    <w:basedOn w:val="Normal"/>
    <w:rsid w:val="0096693D"/>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b/>
      <w:bCs/>
      <w:sz w:val="24"/>
      <w:szCs w:val="24"/>
      <w:lang w:val="en-ID" w:eastAsia="en-ID"/>
    </w:rPr>
  </w:style>
  <w:style w:type="paragraph" w:customStyle="1" w:styleId="xl80">
    <w:name w:val="xl80"/>
    <w:basedOn w:val="Normal"/>
    <w:rsid w:val="0096693D"/>
    <w:pPr>
      <w:pBdr>
        <w:top w:val="single" w:sz="8" w:space="0" w:color="auto"/>
        <w:left w:val="single" w:sz="8" w:space="0" w:color="auto"/>
        <w:bottom w:val="single" w:sz="4" w:space="0" w:color="000000"/>
      </w:pBdr>
      <w:spacing w:before="100" w:beforeAutospacing="1" w:after="100" w:afterAutospacing="1"/>
      <w:jc w:val="center"/>
    </w:pPr>
    <w:rPr>
      <w:rFonts w:eastAsia="Times New Roman"/>
      <w:b/>
      <w:bCs/>
      <w:sz w:val="24"/>
      <w:szCs w:val="24"/>
      <w:lang w:val="en-ID" w:eastAsia="en-ID"/>
    </w:rPr>
  </w:style>
  <w:style w:type="paragraph" w:customStyle="1" w:styleId="xl81">
    <w:name w:val="xl81"/>
    <w:basedOn w:val="Normal"/>
    <w:rsid w:val="0096693D"/>
    <w:pPr>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sz w:val="24"/>
      <w:szCs w:val="24"/>
      <w:lang w:val="en-ID" w:eastAsia="en-ID"/>
    </w:rPr>
  </w:style>
  <w:style w:type="paragraph" w:customStyle="1" w:styleId="xl82">
    <w:name w:val="xl82"/>
    <w:basedOn w:val="Normal"/>
    <w:rsid w:val="0096693D"/>
    <w:pPr>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b/>
      <w:bCs/>
      <w:sz w:val="24"/>
      <w:szCs w:val="24"/>
      <w:lang w:val="en-ID" w:eastAsia="en-ID"/>
    </w:rPr>
  </w:style>
  <w:style w:type="paragraph" w:customStyle="1" w:styleId="xl83">
    <w:name w:val="xl83"/>
    <w:basedOn w:val="Normal"/>
    <w:rsid w:val="0096693D"/>
    <w:pPr>
      <w:pBdr>
        <w:top w:val="single" w:sz="4" w:space="0" w:color="000000"/>
        <w:left w:val="single" w:sz="8" w:space="0" w:color="auto"/>
        <w:bottom w:val="single" w:sz="4" w:space="0" w:color="000000"/>
      </w:pBdr>
      <w:spacing w:before="100" w:beforeAutospacing="1" w:after="100" w:afterAutospacing="1"/>
      <w:jc w:val="center"/>
    </w:pPr>
    <w:rPr>
      <w:rFonts w:eastAsia="Times New Roman"/>
      <w:b/>
      <w:bCs/>
      <w:sz w:val="24"/>
      <w:szCs w:val="24"/>
      <w:lang w:val="en-ID" w:eastAsia="en-ID"/>
    </w:rPr>
  </w:style>
  <w:style w:type="paragraph" w:customStyle="1" w:styleId="xl84">
    <w:name w:val="xl84"/>
    <w:basedOn w:val="Normal"/>
    <w:rsid w:val="0096693D"/>
    <w:pPr>
      <w:pBdr>
        <w:top w:val="single" w:sz="4" w:space="0" w:color="000000"/>
        <w:left w:val="single" w:sz="8" w:space="0" w:color="auto"/>
        <w:bottom w:val="single" w:sz="8" w:space="0" w:color="auto"/>
      </w:pBdr>
      <w:spacing w:before="100" w:beforeAutospacing="1" w:after="100" w:afterAutospacing="1"/>
      <w:jc w:val="center"/>
    </w:pPr>
    <w:rPr>
      <w:rFonts w:eastAsia="Times New Roman"/>
      <w:b/>
      <w:bCs/>
      <w:sz w:val="24"/>
      <w:szCs w:val="24"/>
      <w:lang w:val="en-ID" w:eastAsia="en-ID"/>
    </w:rPr>
  </w:style>
  <w:style w:type="paragraph" w:customStyle="1" w:styleId="xl85">
    <w:name w:val="xl85"/>
    <w:basedOn w:val="Normal"/>
    <w:rsid w:val="0096693D"/>
    <w:pPr>
      <w:pBdr>
        <w:top w:val="single" w:sz="4" w:space="0" w:color="000000"/>
        <w:left w:val="single" w:sz="4" w:space="0" w:color="000000"/>
        <w:bottom w:val="single" w:sz="8" w:space="0" w:color="auto"/>
        <w:right w:val="single" w:sz="4" w:space="0" w:color="000000"/>
      </w:pBdr>
      <w:shd w:val="clear" w:color="F8F9FA" w:fill="F8F9FA"/>
      <w:spacing w:before="100" w:beforeAutospacing="1" w:after="100" w:afterAutospacing="1"/>
      <w:jc w:val="center"/>
      <w:textAlignment w:val="center"/>
    </w:pPr>
    <w:rPr>
      <w:rFonts w:eastAsia="Times New Roman"/>
      <w:sz w:val="24"/>
      <w:szCs w:val="24"/>
      <w:lang w:val="en-ID" w:eastAsia="en-ID"/>
    </w:rPr>
  </w:style>
  <w:style w:type="paragraph" w:customStyle="1" w:styleId="xl86">
    <w:name w:val="xl86"/>
    <w:basedOn w:val="Normal"/>
    <w:rsid w:val="0096693D"/>
    <w:pPr>
      <w:pBdr>
        <w:top w:val="single" w:sz="4" w:space="0" w:color="000000"/>
        <w:left w:val="single" w:sz="4" w:space="0" w:color="000000"/>
        <w:bottom w:val="single" w:sz="8" w:space="0" w:color="auto"/>
        <w:right w:val="single" w:sz="4" w:space="0" w:color="000000"/>
      </w:pBdr>
      <w:shd w:val="clear" w:color="FFFFFF" w:fill="FFFFFF"/>
      <w:spacing w:before="100" w:beforeAutospacing="1" w:after="100" w:afterAutospacing="1"/>
      <w:jc w:val="center"/>
      <w:textAlignment w:val="center"/>
    </w:pPr>
    <w:rPr>
      <w:rFonts w:eastAsia="Times New Roman"/>
      <w:b/>
      <w:bCs/>
      <w:sz w:val="24"/>
      <w:szCs w:val="24"/>
      <w:lang w:val="en-ID" w:eastAsia="en-ID"/>
    </w:rPr>
  </w:style>
  <w:style w:type="paragraph" w:customStyle="1" w:styleId="xl87">
    <w:name w:val="xl87"/>
    <w:basedOn w:val="Normal"/>
    <w:rsid w:val="0096693D"/>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en-ID" w:eastAsia="en-ID"/>
    </w:rPr>
  </w:style>
  <w:style w:type="paragraph" w:customStyle="1" w:styleId="xl88">
    <w:name w:val="xl88"/>
    <w:basedOn w:val="Normal"/>
    <w:rsid w:val="0096693D"/>
    <w:pPr>
      <w:pBdr>
        <w:left w:val="single" w:sz="4" w:space="0" w:color="000000"/>
        <w:right w:val="single" w:sz="4" w:space="0" w:color="000000"/>
      </w:pBdr>
      <w:spacing w:before="100" w:beforeAutospacing="1" w:after="100" w:afterAutospacing="1"/>
      <w:jc w:val="left"/>
    </w:pPr>
    <w:rPr>
      <w:rFonts w:ascii="Aptos Narrow" w:eastAsia="Times New Roman" w:hAnsi="Aptos Narrow"/>
      <w:sz w:val="24"/>
      <w:szCs w:val="24"/>
      <w:lang w:val="en-ID" w:eastAsia="en-ID"/>
    </w:rPr>
  </w:style>
  <w:style w:type="paragraph" w:customStyle="1" w:styleId="xl89">
    <w:name w:val="xl89"/>
    <w:basedOn w:val="Normal"/>
    <w:rsid w:val="0096693D"/>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val="en-ID" w:eastAsia="en-ID"/>
    </w:rPr>
  </w:style>
  <w:style w:type="paragraph" w:customStyle="1" w:styleId="xl90">
    <w:name w:val="xl90"/>
    <w:basedOn w:val="Normal"/>
    <w:rsid w:val="0096693D"/>
    <w:pPr>
      <w:pBdr>
        <w:top w:val="single" w:sz="4" w:space="0" w:color="000000"/>
        <w:bottom w:val="single" w:sz="4" w:space="0" w:color="000000"/>
      </w:pBdr>
      <w:spacing w:before="100" w:beforeAutospacing="1" w:after="100" w:afterAutospacing="1"/>
      <w:jc w:val="left"/>
    </w:pPr>
    <w:rPr>
      <w:rFonts w:ascii="Aptos Narrow" w:eastAsia="Times New Roman" w:hAnsi="Aptos Narrow"/>
      <w:sz w:val="24"/>
      <w:szCs w:val="24"/>
      <w:lang w:val="en-ID" w:eastAsia="en-ID"/>
    </w:rPr>
  </w:style>
  <w:style w:type="paragraph" w:customStyle="1" w:styleId="xl91">
    <w:name w:val="xl91"/>
    <w:basedOn w:val="Normal"/>
    <w:rsid w:val="0096693D"/>
    <w:pPr>
      <w:pBdr>
        <w:top w:val="single" w:sz="4" w:space="0" w:color="000000"/>
        <w:bottom w:val="single" w:sz="4" w:space="0" w:color="000000"/>
        <w:right w:val="single" w:sz="4" w:space="0" w:color="000000"/>
      </w:pBdr>
      <w:spacing w:before="100" w:beforeAutospacing="1" w:after="100" w:afterAutospacing="1"/>
      <w:jc w:val="left"/>
    </w:pPr>
    <w:rPr>
      <w:rFonts w:ascii="Aptos Narrow" w:eastAsia="Times New Roman" w:hAnsi="Aptos Narrow"/>
      <w:sz w:val="24"/>
      <w:szCs w:val="24"/>
      <w:lang w:val="en-ID" w:eastAsia="en-ID"/>
    </w:rPr>
  </w:style>
  <w:style w:type="paragraph" w:styleId="Quote">
    <w:name w:val="Quote"/>
    <w:basedOn w:val="Normal"/>
    <w:next w:val="Normal"/>
    <w:link w:val="QuoteChar1"/>
    <w:uiPriority w:val="29"/>
    <w:qFormat/>
    <w:rsid w:val="0096693D"/>
    <w:pPr>
      <w:spacing w:before="160" w:after="0"/>
      <w:jc w:val="center"/>
    </w:pPr>
    <w:rPr>
      <w:rFonts w:eastAsia="Times New Roman"/>
      <w:i/>
      <w:iCs/>
      <w:color w:val="404040" w:themeColor="text1" w:themeTint="BF"/>
      <w:sz w:val="24"/>
      <w:szCs w:val="24"/>
      <w:lang w:val="en-ID" w:eastAsia="ja-JP"/>
    </w:rPr>
  </w:style>
  <w:style w:type="character" w:customStyle="1" w:styleId="QuoteChar1">
    <w:name w:val="Quote Char1"/>
    <w:basedOn w:val="DefaultParagraphFont"/>
    <w:link w:val="Quote"/>
    <w:uiPriority w:val="29"/>
    <w:rsid w:val="0096693D"/>
    <w:rPr>
      <w:rFonts w:ascii="Times New Roman" w:eastAsia="Times New Roman" w:hAnsi="Times New Roman"/>
      <w:i/>
      <w:iCs/>
      <w:color w:val="404040" w:themeColor="text1" w:themeTint="BF"/>
      <w:sz w:val="24"/>
      <w:szCs w:val="24"/>
      <w:lang w:val="en-ID" w:eastAsia="ja-JP"/>
    </w:rPr>
  </w:style>
  <w:style w:type="character" w:styleId="IntenseEmphasis">
    <w:name w:val="Intense Emphasis"/>
    <w:basedOn w:val="DefaultParagraphFont"/>
    <w:uiPriority w:val="21"/>
    <w:qFormat/>
    <w:rsid w:val="0096693D"/>
    <w:rPr>
      <w:i/>
      <w:iCs/>
      <w:color w:val="365F91" w:themeColor="accent1" w:themeShade="BF"/>
    </w:rPr>
  </w:style>
  <w:style w:type="paragraph" w:styleId="IntenseQuote">
    <w:name w:val="Intense Quote"/>
    <w:basedOn w:val="Normal"/>
    <w:next w:val="Normal"/>
    <w:link w:val="IntenseQuoteChar1"/>
    <w:uiPriority w:val="30"/>
    <w:qFormat/>
    <w:rsid w:val="0096693D"/>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4"/>
      <w:szCs w:val="24"/>
      <w:lang w:val="en-ID" w:eastAsia="ja-JP"/>
    </w:rPr>
  </w:style>
  <w:style w:type="character" w:customStyle="1" w:styleId="IntenseQuoteChar1">
    <w:name w:val="Intense Quote Char1"/>
    <w:basedOn w:val="DefaultParagraphFont"/>
    <w:link w:val="IntenseQuote"/>
    <w:uiPriority w:val="30"/>
    <w:rsid w:val="0096693D"/>
    <w:rPr>
      <w:rFonts w:ascii="Times New Roman" w:eastAsia="Times New Roman" w:hAnsi="Times New Roman"/>
      <w:i/>
      <w:iCs/>
      <w:color w:val="365F91" w:themeColor="accent1" w:themeShade="BF"/>
      <w:sz w:val="24"/>
      <w:szCs w:val="24"/>
      <w:lang w:val="en-ID" w:eastAsia="ja-JP"/>
    </w:rPr>
  </w:style>
  <w:style w:type="character" w:styleId="IntenseReference">
    <w:name w:val="Intense Reference"/>
    <w:basedOn w:val="DefaultParagraphFont"/>
    <w:uiPriority w:val="32"/>
    <w:qFormat/>
    <w:rsid w:val="0096693D"/>
    <w:rPr>
      <w:b/>
      <w:bCs/>
      <w:smallCaps/>
      <w:color w:val="365F91" w:themeColor="accent1" w:themeShade="BF"/>
      <w:spacing w:val="5"/>
    </w:rPr>
  </w:style>
  <w:style w:type="paragraph" w:customStyle="1" w:styleId="Default">
    <w:name w:val="Default"/>
    <w:link w:val="DefaultChar"/>
    <w:rsid w:val="0036629D"/>
    <w:pPr>
      <w:autoSpaceDE w:val="0"/>
      <w:autoSpaceDN w:val="0"/>
      <w:adjustRightInd w:val="0"/>
    </w:pPr>
    <w:rPr>
      <w:rFonts w:ascii="Times New Roman" w:eastAsia="Times New Roman" w:hAnsi="Times New Roman"/>
      <w:color w:val="000000"/>
      <w:sz w:val="24"/>
      <w:szCs w:val="24"/>
      <w:lang w:eastAsia="zh-CN" w:bidi="th-TH"/>
    </w:rPr>
  </w:style>
  <w:style w:type="character" w:customStyle="1" w:styleId="DefaultChar">
    <w:name w:val="Default Char"/>
    <w:link w:val="Default"/>
    <w:locked/>
    <w:rsid w:val="0036629D"/>
    <w:rPr>
      <w:rFonts w:ascii="Times New Roman" w:eastAsia="Times New Roman" w:hAnsi="Times New Roman"/>
      <w:color w:val="000000"/>
      <w:sz w:val="24"/>
      <w:szCs w:val="24"/>
      <w:lang w:eastAsia="zh-CN" w:bidi="th-TH"/>
    </w:rPr>
  </w:style>
  <w:style w:type="paragraph" w:customStyle="1" w:styleId="SUBBAB">
    <w:name w:val="SUB BAB"/>
    <w:basedOn w:val="ListParagraph"/>
    <w:link w:val="SUBBABChar"/>
    <w:qFormat/>
    <w:rsid w:val="0036629D"/>
    <w:pPr>
      <w:numPr>
        <w:numId w:val="5"/>
      </w:numPr>
      <w:spacing w:after="0"/>
      <w:outlineLvl w:val="1"/>
    </w:pPr>
    <w:rPr>
      <w:rFonts w:eastAsiaTheme="minorHAnsi"/>
      <w:b/>
      <w:lang w:val="id-ID" w:eastAsia="zh-CN" w:bidi="th-TH"/>
    </w:rPr>
  </w:style>
  <w:style w:type="character" w:customStyle="1" w:styleId="SUBBABChar">
    <w:name w:val="SUB BAB Char"/>
    <w:basedOn w:val="ListParagraphChar"/>
    <w:link w:val="SUBBAB"/>
    <w:rsid w:val="0036629D"/>
    <w:rPr>
      <w:rFonts w:ascii="Times New Roman" w:eastAsiaTheme="minorHAnsi" w:hAnsi="Times New Roman"/>
      <w:b/>
      <w:szCs w:val="22"/>
      <w:lang w:val="id-ID" w:eastAsia="zh-CN" w:bidi="th-TH"/>
    </w:rPr>
  </w:style>
  <w:style w:type="paragraph" w:customStyle="1" w:styleId="SUB21">
    <w:name w:val="SUB 2.1"/>
    <w:basedOn w:val="ListParagraph"/>
    <w:link w:val="SUB21Char"/>
    <w:qFormat/>
    <w:rsid w:val="0036629D"/>
    <w:pPr>
      <w:tabs>
        <w:tab w:val="num" w:pos="720"/>
      </w:tabs>
      <w:spacing w:after="0"/>
      <w:ind w:hanging="720"/>
      <w:outlineLvl w:val="1"/>
    </w:pPr>
    <w:rPr>
      <w:rFonts w:eastAsiaTheme="minorHAnsi"/>
      <w:b/>
      <w:lang w:val="id-ID" w:eastAsia="zh-CN" w:bidi="th-TH"/>
    </w:rPr>
  </w:style>
  <w:style w:type="character" w:customStyle="1" w:styleId="SUB21Char">
    <w:name w:val="SUB 2.1 Char"/>
    <w:basedOn w:val="ListParagraphChar"/>
    <w:link w:val="SUB21"/>
    <w:rsid w:val="0036629D"/>
    <w:rPr>
      <w:rFonts w:ascii="Times New Roman" w:eastAsiaTheme="minorHAnsi" w:hAnsi="Times New Roman"/>
      <w:b/>
      <w:szCs w:val="22"/>
      <w:lang w:val="id-ID" w:eastAsia="zh-CN" w:bidi="th-TH"/>
    </w:rPr>
  </w:style>
  <w:style w:type="paragraph" w:customStyle="1" w:styleId="271">
    <w:name w:val="2.7.1"/>
    <w:basedOn w:val="ListParagraph"/>
    <w:link w:val="271Char"/>
    <w:qFormat/>
    <w:rsid w:val="0036629D"/>
    <w:pPr>
      <w:tabs>
        <w:tab w:val="num" w:pos="720"/>
      </w:tabs>
      <w:spacing w:after="0"/>
      <w:ind w:hanging="720"/>
      <w:outlineLvl w:val="2"/>
    </w:pPr>
    <w:rPr>
      <w:rFonts w:eastAsiaTheme="minorHAnsi"/>
      <w:b/>
      <w:lang w:val="id-ID" w:eastAsia="zh-CN" w:bidi="th-TH"/>
    </w:rPr>
  </w:style>
  <w:style w:type="character" w:customStyle="1" w:styleId="271Char">
    <w:name w:val="2.7.1 Char"/>
    <w:basedOn w:val="ListParagraphChar"/>
    <w:link w:val="271"/>
    <w:rsid w:val="0036629D"/>
    <w:rPr>
      <w:rFonts w:ascii="Times New Roman" w:eastAsiaTheme="minorHAnsi" w:hAnsi="Times New Roman"/>
      <w:b/>
      <w:szCs w:val="22"/>
      <w:lang w:val="id-ID" w:eastAsia="zh-CN" w:bidi="th-TH"/>
    </w:rPr>
  </w:style>
  <w:style w:type="paragraph" w:customStyle="1" w:styleId="41">
    <w:name w:val="4.1"/>
    <w:basedOn w:val="ListParagraph"/>
    <w:link w:val="41Char"/>
    <w:qFormat/>
    <w:rsid w:val="0036629D"/>
    <w:pPr>
      <w:tabs>
        <w:tab w:val="num" w:pos="720"/>
      </w:tabs>
      <w:spacing w:after="0"/>
      <w:ind w:hanging="720"/>
      <w:outlineLvl w:val="1"/>
    </w:pPr>
    <w:rPr>
      <w:rFonts w:eastAsiaTheme="minorHAnsi"/>
      <w:b/>
      <w:lang w:val="id-ID" w:eastAsia="zh-CN" w:bidi="th-TH"/>
    </w:rPr>
  </w:style>
  <w:style w:type="character" w:customStyle="1" w:styleId="41Char">
    <w:name w:val="4.1 Char"/>
    <w:basedOn w:val="ListParagraphChar"/>
    <w:link w:val="41"/>
    <w:rsid w:val="0036629D"/>
    <w:rPr>
      <w:rFonts w:ascii="Times New Roman" w:eastAsiaTheme="minorHAnsi" w:hAnsi="Times New Roman"/>
      <w:b/>
      <w:szCs w:val="22"/>
      <w:lang w:val="id-ID" w:eastAsia="zh-CN" w:bidi="th-TH"/>
    </w:rPr>
  </w:style>
  <w:style w:type="paragraph" w:customStyle="1" w:styleId="51">
    <w:name w:val="5.1"/>
    <w:basedOn w:val="ListParagraph"/>
    <w:link w:val="51Char"/>
    <w:qFormat/>
    <w:rsid w:val="0036629D"/>
    <w:pPr>
      <w:tabs>
        <w:tab w:val="num" w:pos="720"/>
      </w:tabs>
      <w:spacing w:after="160"/>
      <w:ind w:hanging="720"/>
      <w:outlineLvl w:val="1"/>
    </w:pPr>
    <w:rPr>
      <w:rFonts w:eastAsiaTheme="minorHAnsi" w:cstheme="minorBidi"/>
      <w:b/>
      <w:lang w:val="id-ID" w:eastAsia="zh-CN" w:bidi="th-TH"/>
    </w:rPr>
  </w:style>
  <w:style w:type="character" w:customStyle="1" w:styleId="51Char">
    <w:name w:val="5.1 Char"/>
    <w:basedOn w:val="ListParagraphChar"/>
    <w:link w:val="51"/>
    <w:rsid w:val="0036629D"/>
    <w:rPr>
      <w:rFonts w:ascii="Times New Roman" w:eastAsiaTheme="minorHAnsi" w:hAnsi="Times New Roman" w:cstheme="minorBidi"/>
      <w:b/>
      <w:szCs w:val="22"/>
      <w:lang w:val="id-ID" w:eastAsia="zh-CN" w:bidi="th-TH"/>
    </w:rPr>
  </w:style>
  <w:style w:type="character" w:styleId="CommentReference">
    <w:name w:val="annotation reference"/>
    <w:basedOn w:val="DefaultParagraphFont"/>
    <w:uiPriority w:val="99"/>
    <w:semiHidden/>
    <w:unhideWhenUsed/>
    <w:rsid w:val="0036629D"/>
    <w:rPr>
      <w:sz w:val="16"/>
      <w:szCs w:val="16"/>
    </w:rPr>
  </w:style>
  <w:style w:type="table" w:customStyle="1" w:styleId="a4">
    <w:name w:val="a4"/>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5">
    <w:name w:val="a5"/>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6">
    <w:name w:val="a6"/>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7">
    <w:name w:val="a7"/>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8">
    <w:name w:val="a8"/>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9">
    <w:name w:val="a9"/>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a">
    <w:name w:val="aa"/>
    <w:basedOn w:val="TableNormal"/>
    <w:rsid w:val="0036629D"/>
    <w:rPr>
      <w:rFonts w:ascii="Times New Roman" w:eastAsia="Times New Roman" w:hAnsi="Times New Roman"/>
      <w:sz w:val="24"/>
      <w:szCs w:val="24"/>
      <w:lang w:eastAsia="zh-CN" w:bidi="th-TH"/>
    </w:rPr>
    <w:tblPr>
      <w:tblStyleRowBandSize w:val="1"/>
      <w:tblStyleColBandSize w:val="1"/>
    </w:tblPr>
  </w:style>
  <w:style w:type="table" w:customStyle="1" w:styleId="ab">
    <w:name w:val="ab"/>
    <w:basedOn w:val="TableNormal"/>
    <w:rsid w:val="0036629D"/>
    <w:rPr>
      <w:rFonts w:ascii="Times New Roman" w:eastAsia="Times New Roman" w:hAnsi="Times New Roman"/>
      <w:sz w:val="24"/>
      <w:szCs w:val="24"/>
      <w:lang w:eastAsia="zh-CN" w:bidi="th-TH"/>
    </w:rPr>
    <w:tblPr>
      <w:tblStyleRowBandSize w:val="1"/>
      <w:tblStyleColBandSize w:val="1"/>
    </w:tblPr>
  </w:style>
  <w:style w:type="paragraph" w:customStyle="1" w:styleId="SUBBAB0">
    <w:name w:val="SUB BAB_0"/>
    <w:basedOn w:val="ListParagraph"/>
    <w:link w:val="SUBBABChar0"/>
    <w:qFormat/>
    <w:rsid w:val="0036629D"/>
    <w:pPr>
      <w:numPr>
        <w:numId w:val="6"/>
      </w:numPr>
      <w:spacing w:after="0"/>
      <w:outlineLvl w:val="1"/>
    </w:pPr>
    <w:rPr>
      <w:rFonts w:eastAsiaTheme="minorHAnsi"/>
      <w:b/>
      <w:lang w:val="id-ID" w:eastAsia="zh-CN" w:bidi="th-TH"/>
    </w:rPr>
  </w:style>
  <w:style w:type="character" w:customStyle="1" w:styleId="SUBBABChar0">
    <w:name w:val="SUB BAB Char_0"/>
    <w:basedOn w:val="ListParagraphChar"/>
    <w:link w:val="SUBBAB0"/>
    <w:rsid w:val="0036629D"/>
    <w:rPr>
      <w:rFonts w:ascii="Times New Roman" w:eastAsiaTheme="minorHAnsi" w:hAnsi="Times New Roman"/>
      <w:b/>
      <w:szCs w:val="22"/>
      <w:lang w:val="id-ID" w:eastAsia="zh-CN" w:bidi="th-TH"/>
    </w:rPr>
  </w:style>
  <w:style w:type="table" w:customStyle="1" w:styleId="ac">
    <w:name w:val="ac"/>
    <w:basedOn w:val="TableNormal"/>
    <w:rsid w:val="0036629D"/>
    <w:rPr>
      <w:rFonts w:ascii="Times New Roman" w:eastAsia="Times New Roman" w:hAnsi="Times New Roman"/>
      <w:sz w:val="24"/>
      <w:szCs w:val="24"/>
      <w:lang w:eastAsia="zh-CN" w:bidi="th-TH"/>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36629D"/>
    <w:pPr>
      <w:spacing w:after="0"/>
      <w:jc w:val="left"/>
    </w:pPr>
    <w:rPr>
      <w:rFonts w:eastAsia="Times New Roman" w:cs="Angsana New"/>
      <w:szCs w:val="25"/>
      <w:lang w:val="id-ID" w:eastAsia="zh-CN" w:bidi="th-TH"/>
    </w:rPr>
  </w:style>
  <w:style w:type="character" w:customStyle="1" w:styleId="CommentTextChar">
    <w:name w:val="Comment Text Char"/>
    <w:basedOn w:val="DefaultParagraphFont"/>
    <w:link w:val="CommentText"/>
    <w:uiPriority w:val="99"/>
    <w:semiHidden/>
    <w:rsid w:val="0036629D"/>
    <w:rPr>
      <w:rFonts w:ascii="Times New Roman" w:eastAsia="Times New Roman" w:hAnsi="Times New Roman" w:cs="Angsana New"/>
      <w:szCs w:val="25"/>
      <w:lang w:val="id-ID" w:eastAsia="zh-CN" w:bidi="th-TH"/>
    </w:rPr>
  </w:style>
  <w:style w:type="table" w:customStyle="1" w:styleId="TableGrid00">
    <w:name w:val="Table Grid_0"/>
    <w:basedOn w:val="TableNormal"/>
    <w:uiPriority w:val="39"/>
    <w:rsid w:val="0036629D"/>
    <w:rPr>
      <w:rFonts w:ascii="Aptos" w:eastAsia="DengXian" w:hAnsi="Aptos" w:cs="Cordia New"/>
      <w:kern w:val="2"/>
      <w:sz w:val="24"/>
      <w:szCs w:val="30"/>
      <w:lang w:val="en-ID"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6629D"/>
    <w:pPr>
      <w:spacing w:after="0" w:line="480" w:lineRule="auto"/>
      <w:ind w:left="720" w:hanging="720"/>
      <w:jc w:val="left"/>
    </w:pPr>
    <w:rPr>
      <w:rFonts w:eastAsia="Times New Roman" w:cs="Angsana New"/>
      <w:sz w:val="24"/>
      <w:szCs w:val="30"/>
      <w:lang w:val="id-ID" w:eastAsia="zh-CN" w:bidi="th-TH"/>
    </w:rPr>
  </w:style>
  <w:style w:type="table" w:customStyle="1" w:styleId="TableGrid2">
    <w:name w:val="Table Grid2"/>
    <w:basedOn w:val="TableNormal"/>
    <w:next w:val="TableGrid"/>
    <w:uiPriority w:val="39"/>
    <w:rsid w:val="00020149"/>
    <w:rPr>
      <w:rFonts w:asciiTheme="minorHAnsi" w:eastAsiaTheme="minorEastAsia" w:hAnsiTheme="minorHAnsi" w:cstheme="minorBidi"/>
      <w:kern w:val="2"/>
      <w:sz w:val="22"/>
      <w:szCs w:val="22"/>
      <w:lang w:val="en-ID"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6991"/>
    <w:rPr>
      <w:rFonts w:asciiTheme="minorHAnsi" w:eastAsia="DengXian" w:hAnsiTheme="minorHAnsi" w:cstheme="minorBidi"/>
      <w:kern w:val="2"/>
      <w:sz w:val="22"/>
      <w:szCs w:val="22"/>
      <w:lang w:val="en-ID"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674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1674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17296587">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065958607">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lvilia.22021010@student.ubl.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10</Pages>
  <Words>6633</Words>
  <Characters>37810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44355</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72</cp:revision>
  <cp:lastPrinted>2018-06-26T09:35:00Z</cp:lastPrinted>
  <dcterms:created xsi:type="dcterms:W3CDTF">2025-03-22T07:16:00Z</dcterms:created>
  <dcterms:modified xsi:type="dcterms:W3CDTF">2026-02-05T04:23:00Z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