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2807E381"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545977">
              <w:rPr>
                <w:spacing w:val="20"/>
                <w:position w:val="6"/>
                <w:sz w:val="24"/>
                <w:szCs w:val="24"/>
              </w:rPr>
              <w:t>4</w:t>
            </w:r>
            <w:r w:rsidRPr="002C1AA0">
              <w:rPr>
                <w:spacing w:val="20"/>
                <w:position w:val="6"/>
                <w:sz w:val="24"/>
                <w:szCs w:val="24"/>
              </w:rPr>
              <w:t xml:space="preserve"> No. </w:t>
            </w:r>
            <w:r w:rsidR="00545977">
              <w:rPr>
                <w:spacing w:val="20"/>
                <w:position w:val="6"/>
                <w:sz w:val="24"/>
                <w:szCs w:val="24"/>
              </w:rPr>
              <w:t>4</w:t>
            </w:r>
            <w:r w:rsidRPr="002C1AA0">
              <w:rPr>
                <w:spacing w:val="20"/>
                <w:position w:val="6"/>
                <w:sz w:val="24"/>
                <w:szCs w:val="24"/>
              </w:rPr>
              <w:t xml:space="preserve"> (202</w:t>
            </w:r>
            <w:r w:rsidR="00545977">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545977">
              <w:rPr>
                <w:spacing w:val="20"/>
                <w:position w:val="6"/>
                <w:sz w:val="24"/>
                <w:szCs w:val="24"/>
              </w:rPr>
              <w:t>6204</w:t>
            </w:r>
            <w:r w:rsidR="005968AF" w:rsidRPr="005968AF">
              <w:rPr>
                <w:spacing w:val="20"/>
                <w:position w:val="6"/>
                <w:sz w:val="24"/>
                <w:szCs w:val="24"/>
              </w:rPr>
              <w:t>-</w:t>
            </w:r>
            <w:r w:rsidR="00545977">
              <w:rPr>
                <w:spacing w:val="20"/>
                <w:position w:val="6"/>
                <w:sz w:val="24"/>
                <w:szCs w:val="24"/>
              </w:rPr>
              <w:t>6212</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1C5F73BC" w:rsidR="00BC1510" w:rsidRPr="00BC1510" w:rsidRDefault="00D90CFD" w:rsidP="008B3936">
      <w:pPr>
        <w:pStyle w:val="Subtitle"/>
        <w:spacing w:before="240" w:after="0"/>
        <w:rPr>
          <w:b w:val="0"/>
          <w:bCs/>
          <w:lang w:val="sv-SE"/>
        </w:rPr>
      </w:pPr>
      <w:r>
        <w:rPr>
          <w:b w:val="0"/>
          <w:bCs/>
          <w:lang w:val="sv-SE"/>
        </w:rPr>
        <w:t>Pengaruh Kinerja Keuangan, Struktur Modal dan Kepemilikan Manajerial terhadap Nilai Perusahaan</w:t>
      </w:r>
    </w:p>
    <w:p w14:paraId="334E4131" w14:textId="77777777" w:rsidR="00BC1510" w:rsidRPr="00BC1510" w:rsidRDefault="00BC1510" w:rsidP="00545977">
      <w:pPr>
        <w:spacing w:after="0"/>
        <w:rPr>
          <w:lang w:val="sv-SE"/>
        </w:rPr>
      </w:pPr>
    </w:p>
    <w:p w14:paraId="5C27C413" w14:textId="2B8A53C1" w:rsidR="00BC1510" w:rsidRPr="00545977" w:rsidRDefault="00D90CFD" w:rsidP="008B3936">
      <w:pPr>
        <w:pStyle w:val="Subtitle"/>
        <w:spacing w:after="0"/>
        <w:rPr>
          <w:rStyle w:val="SubtleEmphasis"/>
          <w:b w:val="0"/>
          <w:sz w:val="20"/>
          <w:vertAlign w:val="superscript"/>
          <w:lang w:val="da-DK"/>
        </w:rPr>
      </w:pPr>
      <w:r w:rsidRPr="0045335B">
        <w:rPr>
          <w:rStyle w:val="SubtleEmphasis"/>
          <w:b w:val="0"/>
          <w:sz w:val="20"/>
          <w:lang w:val="da-DK"/>
        </w:rPr>
        <w:t>Dini Aprilia</w:t>
      </w:r>
      <w:r w:rsidR="00545977">
        <w:rPr>
          <w:rStyle w:val="SubtleEmphasis"/>
          <w:b w:val="0"/>
          <w:sz w:val="20"/>
          <w:vertAlign w:val="superscript"/>
          <w:lang w:val="da-DK"/>
        </w:rPr>
        <w:t>1</w:t>
      </w:r>
      <w:r w:rsidR="00BC1510" w:rsidRPr="0045335B">
        <w:rPr>
          <w:rStyle w:val="SubtleEmphasis"/>
          <w:b w:val="0"/>
          <w:sz w:val="20"/>
          <w:lang w:val="da-DK"/>
        </w:rPr>
        <w:t xml:space="preserve">, </w:t>
      </w:r>
      <w:r w:rsidRPr="0045335B">
        <w:rPr>
          <w:rStyle w:val="SubtleEmphasis"/>
          <w:b w:val="0"/>
          <w:sz w:val="20"/>
          <w:lang w:val="da-DK"/>
        </w:rPr>
        <w:t>Dini Fitrianti</w:t>
      </w:r>
      <w:r w:rsidR="00545977">
        <w:rPr>
          <w:rStyle w:val="SubtleEmphasis"/>
          <w:b w:val="0"/>
          <w:sz w:val="20"/>
          <w:vertAlign w:val="superscript"/>
          <w:lang w:val="da-DK"/>
        </w:rPr>
        <w:t>2</w:t>
      </w:r>
    </w:p>
    <w:p w14:paraId="38388D0F" w14:textId="4109A745" w:rsidR="00BC1510" w:rsidRPr="00545977" w:rsidRDefault="00545977" w:rsidP="00D90CFD">
      <w:pPr>
        <w:pStyle w:val="Subtitle"/>
        <w:spacing w:after="0"/>
        <w:rPr>
          <w:rStyle w:val="SubtleEmphasis"/>
          <w:b w:val="0"/>
          <w:lang w:val="sv-SE"/>
        </w:rPr>
      </w:pPr>
      <w:r>
        <w:rPr>
          <w:rStyle w:val="SubtleEmphasis"/>
          <w:b w:val="0"/>
          <w:vertAlign w:val="superscript"/>
          <w:lang w:val="sv-SE"/>
        </w:rPr>
        <w:t>1,2</w:t>
      </w:r>
      <w:r w:rsidR="00D90CFD" w:rsidRPr="00545977">
        <w:rPr>
          <w:rStyle w:val="SubtleEmphasis"/>
          <w:b w:val="0"/>
          <w:lang w:val="sv-SE"/>
        </w:rPr>
        <w:t xml:space="preserve">Program Studi Akuntansi, Fakultas Ekonomi dan Bisnis, Universitas Pamulang </w:t>
      </w:r>
    </w:p>
    <w:p w14:paraId="6C883836" w14:textId="37AD8A99" w:rsidR="00BC1510" w:rsidRPr="00545977" w:rsidRDefault="00545977" w:rsidP="008B3936">
      <w:pPr>
        <w:pStyle w:val="Subtitle"/>
        <w:spacing w:after="240"/>
        <w:rPr>
          <w:rStyle w:val="SubtleEmphasis"/>
          <w:b w:val="0"/>
          <w:lang w:val="sv-SE"/>
        </w:rPr>
      </w:pPr>
      <w:r w:rsidRPr="00545977">
        <w:rPr>
          <w:sz w:val="18"/>
          <w:szCs w:val="18"/>
          <w:vertAlign w:val="superscript"/>
        </w:rPr>
        <w:t>1</w:t>
      </w:r>
      <w:hyperlink r:id="rId9" w:history="1">
        <w:r w:rsidRPr="00D074A0">
          <w:rPr>
            <w:rStyle w:val="Hyperlink"/>
            <w:sz w:val="18"/>
            <w:lang w:val="sv-SE"/>
          </w:rPr>
          <w:t>dinniaprilia2617@gmail.com</w:t>
        </w:r>
      </w:hyperlink>
      <w:r w:rsidR="00D90CFD" w:rsidRPr="00545977">
        <w:rPr>
          <w:rStyle w:val="SubtleEmphasis"/>
          <w:lang w:val="sv-SE"/>
        </w:rPr>
        <w:t xml:space="preserve"> , </w:t>
      </w:r>
      <w:r>
        <w:rPr>
          <w:rStyle w:val="SubtleEmphasis"/>
          <w:vertAlign w:val="superscript"/>
          <w:lang w:val="sv-SE"/>
        </w:rPr>
        <w:t>2</w:t>
      </w:r>
      <w:r>
        <w:rPr>
          <w:sz w:val="18"/>
          <w:lang w:val="sv-SE"/>
        </w:rPr>
        <w:fldChar w:fldCharType="begin"/>
      </w:r>
      <w:r>
        <w:rPr>
          <w:sz w:val="18"/>
          <w:lang w:val="sv-SE"/>
        </w:rPr>
        <w:instrText xml:space="preserve"> HYPERLINK "mailto:</w:instrText>
      </w:r>
      <w:r w:rsidRPr="00545977">
        <w:rPr>
          <w:sz w:val="18"/>
          <w:lang w:val="sv-SE"/>
        </w:rPr>
        <w:instrText>dosen02309@unpam.ac.id</w:instrText>
      </w:r>
      <w:r>
        <w:rPr>
          <w:sz w:val="18"/>
          <w:lang w:val="sv-SE"/>
        </w:rPr>
        <w:instrText xml:space="preserve">" </w:instrText>
      </w:r>
      <w:r>
        <w:rPr>
          <w:sz w:val="18"/>
          <w:lang w:val="sv-SE"/>
        </w:rPr>
        <w:fldChar w:fldCharType="separate"/>
      </w:r>
      <w:r w:rsidRPr="00D074A0">
        <w:rPr>
          <w:rStyle w:val="Hyperlink"/>
          <w:sz w:val="18"/>
          <w:lang w:val="sv-SE"/>
        </w:rPr>
        <w:t>dosen02309@unpam.ac.id</w:t>
      </w:r>
      <w:r>
        <w:rPr>
          <w:sz w:val="18"/>
          <w:lang w:val="sv-SE"/>
        </w:rPr>
        <w:fldChar w:fldCharType="end"/>
      </w:r>
      <w:r w:rsidR="00D90CFD" w:rsidRPr="00545977">
        <w:rPr>
          <w:rStyle w:val="SubtleEmphasis"/>
          <w:lang w:val="sv-SE"/>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02D7D3D2" w14:textId="77777777" w:rsidR="0045335B" w:rsidRPr="0045335B" w:rsidRDefault="0045335B" w:rsidP="0045335B">
      <w:pPr>
        <w:spacing w:after="120"/>
        <w:rPr>
          <w:i/>
          <w:iCs/>
          <w:sz w:val="18"/>
          <w:szCs w:val="18"/>
          <w:lang w:val="da-DK"/>
        </w:rPr>
      </w:pPr>
      <w:r w:rsidRPr="0045335B">
        <w:rPr>
          <w:i/>
          <w:iCs/>
          <w:sz w:val="18"/>
          <w:szCs w:val="18"/>
          <w:lang w:val="sv-SE"/>
        </w:rPr>
        <w:t xml:space="preserve">Penelitian ini bertujuan untuk menganalisis pengaruh kinerja keuangan, struktur modal, dan kepemilikan manajerial terhadap nilai perusahaan pada perusahaan sektor Consumer Non-Cyclicals yang terdaftar di Bursa Efek Indonesia (BEI) selama periode 2019–2024. </w:t>
      </w:r>
      <w:r w:rsidRPr="0045335B">
        <w:rPr>
          <w:i/>
          <w:iCs/>
          <w:sz w:val="18"/>
          <w:szCs w:val="18"/>
          <w:lang w:val="da-DK"/>
        </w:rPr>
        <w:t xml:space="preserve">Nilai perusahaan merupakan indikator penting yang mencerminkan persepsi investor terhadap kinerja dan prospek perusahaan di masa depan. Oleh karena itu, pemahaman mengenai faktor-faktor yang memengaruhi nilai perusahaan menjadi hal yang krusial bagi pihak manajemen dan pemangku kepentingan. Variabel independen dalam penelitian ini terdiri dari kinerja keuangan, struktur modal, dan kepemilikan manajerial, sedangkan variabel dependen adalah nilai perusahaan. Penelitian ini menggunakan pendekatan kuantitatif dengan data sekunder yang diperoleh dari laporan keuangan tahunan perusahaan yang dipublikasikan melalui situs resmi Bursa Efek Indonesia dan sumber pendukung lainnya. </w:t>
      </w:r>
      <w:proofErr w:type="spellStart"/>
      <w:r w:rsidRPr="0045335B">
        <w:rPr>
          <w:i/>
          <w:iCs/>
          <w:sz w:val="18"/>
          <w:szCs w:val="18"/>
          <w:lang w:val="en-ID"/>
        </w:rPr>
        <w:t>Populasi</w:t>
      </w:r>
      <w:proofErr w:type="spellEnd"/>
      <w:r w:rsidRPr="0045335B">
        <w:rPr>
          <w:i/>
          <w:iCs/>
          <w:sz w:val="18"/>
          <w:szCs w:val="18"/>
          <w:lang w:val="en-ID"/>
        </w:rPr>
        <w:t xml:space="preserve"> </w:t>
      </w:r>
      <w:proofErr w:type="spellStart"/>
      <w:r w:rsidRPr="0045335B">
        <w:rPr>
          <w:i/>
          <w:iCs/>
          <w:sz w:val="18"/>
          <w:szCs w:val="18"/>
          <w:lang w:val="en-ID"/>
        </w:rPr>
        <w:t>penelitian</w:t>
      </w:r>
      <w:proofErr w:type="spellEnd"/>
      <w:r w:rsidRPr="0045335B">
        <w:rPr>
          <w:i/>
          <w:iCs/>
          <w:sz w:val="18"/>
          <w:szCs w:val="18"/>
          <w:lang w:val="en-ID"/>
        </w:rPr>
        <w:t xml:space="preserve"> </w:t>
      </w:r>
      <w:proofErr w:type="spellStart"/>
      <w:r w:rsidRPr="0045335B">
        <w:rPr>
          <w:i/>
          <w:iCs/>
          <w:sz w:val="18"/>
          <w:szCs w:val="18"/>
          <w:lang w:val="en-ID"/>
        </w:rPr>
        <w:t>mencakup</w:t>
      </w:r>
      <w:proofErr w:type="spellEnd"/>
      <w:r w:rsidRPr="0045335B">
        <w:rPr>
          <w:i/>
          <w:iCs/>
          <w:sz w:val="18"/>
          <w:szCs w:val="18"/>
          <w:lang w:val="en-ID"/>
        </w:rPr>
        <w:t xml:space="preserve"> 128 </w:t>
      </w:r>
      <w:proofErr w:type="spellStart"/>
      <w:r w:rsidRPr="0045335B">
        <w:rPr>
          <w:i/>
          <w:iCs/>
          <w:sz w:val="18"/>
          <w:szCs w:val="18"/>
          <w:lang w:val="en-ID"/>
        </w:rPr>
        <w:t>perusahaan</w:t>
      </w:r>
      <w:proofErr w:type="spellEnd"/>
      <w:r w:rsidRPr="0045335B">
        <w:rPr>
          <w:i/>
          <w:iCs/>
          <w:sz w:val="18"/>
          <w:szCs w:val="18"/>
          <w:lang w:val="en-ID"/>
        </w:rPr>
        <w:t xml:space="preserve"> </w:t>
      </w:r>
      <w:proofErr w:type="spellStart"/>
      <w:r w:rsidRPr="0045335B">
        <w:rPr>
          <w:i/>
          <w:iCs/>
          <w:sz w:val="18"/>
          <w:szCs w:val="18"/>
          <w:lang w:val="en-ID"/>
        </w:rPr>
        <w:t>sektor</w:t>
      </w:r>
      <w:proofErr w:type="spellEnd"/>
      <w:r w:rsidRPr="0045335B">
        <w:rPr>
          <w:i/>
          <w:iCs/>
          <w:sz w:val="18"/>
          <w:szCs w:val="18"/>
          <w:lang w:val="en-ID"/>
        </w:rPr>
        <w:t xml:space="preserve"> Consumer Non-Cyclicals yang </w:t>
      </w:r>
      <w:proofErr w:type="spellStart"/>
      <w:r w:rsidRPr="0045335B">
        <w:rPr>
          <w:i/>
          <w:iCs/>
          <w:sz w:val="18"/>
          <w:szCs w:val="18"/>
          <w:lang w:val="en-ID"/>
        </w:rPr>
        <w:t>terdaftar</w:t>
      </w:r>
      <w:proofErr w:type="spellEnd"/>
      <w:r w:rsidRPr="0045335B">
        <w:rPr>
          <w:i/>
          <w:iCs/>
          <w:sz w:val="18"/>
          <w:szCs w:val="18"/>
          <w:lang w:val="en-ID"/>
        </w:rPr>
        <w:t xml:space="preserve"> di BEI. </w:t>
      </w:r>
      <w:r w:rsidRPr="0045335B">
        <w:rPr>
          <w:i/>
          <w:iCs/>
          <w:sz w:val="18"/>
          <w:szCs w:val="18"/>
          <w:lang w:val="da-DK"/>
        </w:rPr>
        <w:t>Metode pengambilan sampel dilakukan menggunakan teknik purposive sampling, sehingga diperoleh 15 perusahaan yang memenuhi kriteria penelitian selama periode pengamatan. Metode analisis data yang digunakan adalah regresi data panel dengan bantuan perangkat lunak EViews versi 12. Hasil penelitian menunjukkan bahwa secara simultan kinerja keuangan, struktur modal, dan kepemilikan manajerial berpengaruh terhadap nilai perusahaan. Secara parsial, kinerja keuangan dan kepemilikan manajerial terbukti berpengaruh signifikan terhadap nilai perusahaan, sedangkan struktur modal tidak berpengaruh signifikan terhadap nilai perusahaan. Temuan ini mengindikasikan bahwa kemampuan perusahaan dalam menghasilkan kinerja keuangan yang baik serta keterlibatan manajemen dalam kepemilikan saham dapat meningkatkan nilai perusahaan di mata investor.</w:t>
      </w:r>
    </w:p>
    <w:p w14:paraId="500BA80C" w14:textId="67E62A0D" w:rsidR="00BC1510" w:rsidRPr="00BC1510" w:rsidRDefault="00BC1510" w:rsidP="00CB62CD">
      <w:pPr>
        <w:rPr>
          <w:i/>
          <w:iCs/>
          <w:lang w:val="sv-SE"/>
        </w:rPr>
      </w:pPr>
      <w:r w:rsidRPr="00545977">
        <w:rPr>
          <w:rStyle w:val="SubtleEmphasis"/>
          <w:b/>
          <w:bCs/>
          <w:i/>
          <w:lang w:val="sv-SE"/>
        </w:rPr>
        <w:t>Kata kunci</w:t>
      </w:r>
      <w:r w:rsidRPr="00BC1510">
        <w:rPr>
          <w:rStyle w:val="SubtleEmphasis"/>
          <w:i/>
          <w:lang w:val="sv-SE"/>
        </w:rPr>
        <w:t>:</w:t>
      </w:r>
      <w:r w:rsidRPr="00BC1510">
        <w:rPr>
          <w:i/>
          <w:iCs/>
          <w:sz w:val="18"/>
          <w:szCs w:val="18"/>
          <w:lang w:val="sv-SE"/>
        </w:rPr>
        <w:t xml:space="preserve"> </w:t>
      </w:r>
      <w:r w:rsidR="00D86802">
        <w:rPr>
          <w:i/>
          <w:iCs/>
          <w:sz w:val="18"/>
          <w:szCs w:val="18"/>
          <w:lang w:val="sv-SE"/>
        </w:rPr>
        <w:t>Kinerja Keuangan, Struktur Modal, Kepemilikan Manajerial, Nilai Perusahaan</w:t>
      </w:r>
    </w:p>
    <w:p w14:paraId="6A3AA189" w14:textId="77777777" w:rsidR="00BC1510" w:rsidRPr="00BC1510" w:rsidRDefault="00BC1510" w:rsidP="00CB62CD">
      <w:pPr>
        <w:rPr>
          <w:b/>
          <w:bCs/>
          <w:lang w:val="sv-SE"/>
        </w:rPr>
        <w:sectPr w:rsidR="00BC1510" w:rsidRPr="00BC1510" w:rsidSect="00545977">
          <w:headerReference w:type="default" r:id="rId10"/>
          <w:footerReference w:type="default" r:id="rId11"/>
          <w:footerReference w:type="first" r:id="rId12"/>
          <w:pgSz w:w="11906" w:h="16838" w:code="9"/>
          <w:pgMar w:top="1418" w:right="1418" w:bottom="1418" w:left="1418" w:header="709" w:footer="709" w:gutter="0"/>
          <w:pgNumType w:start="6204"/>
          <w:cols w:space="720"/>
          <w:titlePg/>
          <w:docGrid w:linePitch="360"/>
        </w:sectPr>
      </w:pPr>
    </w:p>
    <w:p w14:paraId="6653E20E" w14:textId="66C0629A" w:rsidR="00BC1510" w:rsidRPr="008717E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6CA348F5" w14:textId="052E1FB0" w:rsidR="00D86802" w:rsidRPr="00D86802" w:rsidRDefault="00D86802" w:rsidP="00D86802">
      <w:pPr>
        <w:spacing w:after="120"/>
        <w:rPr>
          <w:bCs/>
          <w:color w:val="000000"/>
          <w:szCs w:val="20"/>
          <w:lang w:val="da-DK"/>
        </w:rPr>
      </w:pPr>
      <w:proofErr w:type="spellStart"/>
      <w:r w:rsidRPr="00D86802">
        <w:rPr>
          <w:bCs/>
          <w:color w:val="000000"/>
          <w:szCs w:val="20"/>
          <w:lang w:val="en-ID"/>
        </w:rPr>
        <w:t>Kondisi</w:t>
      </w:r>
      <w:proofErr w:type="spellEnd"/>
      <w:r w:rsidRPr="00D86802">
        <w:rPr>
          <w:bCs/>
          <w:color w:val="000000"/>
          <w:szCs w:val="20"/>
          <w:lang w:val="en-ID"/>
        </w:rPr>
        <w:t xml:space="preserve"> </w:t>
      </w:r>
      <w:proofErr w:type="spellStart"/>
      <w:r w:rsidRPr="00D86802">
        <w:rPr>
          <w:bCs/>
          <w:color w:val="000000"/>
          <w:szCs w:val="20"/>
          <w:lang w:val="en-ID"/>
        </w:rPr>
        <w:t>nilai</w:t>
      </w:r>
      <w:proofErr w:type="spellEnd"/>
      <w:r w:rsidRPr="00D86802">
        <w:rPr>
          <w:bCs/>
          <w:color w:val="000000"/>
          <w:szCs w:val="20"/>
          <w:lang w:val="en-ID"/>
        </w:rPr>
        <w:t xml:space="preserve"> </w:t>
      </w:r>
      <w:proofErr w:type="spellStart"/>
      <w:r w:rsidRPr="00D86802">
        <w:rPr>
          <w:bCs/>
          <w:color w:val="000000"/>
          <w:szCs w:val="20"/>
          <w:lang w:val="en-ID"/>
        </w:rPr>
        <w:t>perusahaan</w:t>
      </w:r>
      <w:proofErr w:type="spellEnd"/>
      <w:r w:rsidRPr="00D86802">
        <w:rPr>
          <w:bCs/>
          <w:color w:val="000000"/>
          <w:szCs w:val="20"/>
          <w:lang w:val="en-ID"/>
        </w:rPr>
        <w:t xml:space="preserve">, </w:t>
      </w:r>
      <w:proofErr w:type="spellStart"/>
      <w:r w:rsidRPr="00D86802">
        <w:rPr>
          <w:bCs/>
          <w:color w:val="000000"/>
          <w:szCs w:val="20"/>
          <w:lang w:val="en-ID"/>
        </w:rPr>
        <w:t>khususnya</w:t>
      </w:r>
      <w:proofErr w:type="spellEnd"/>
      <w:r w:rsidRPr="00D86802">
        <w:rPr>
          <w:bCs/>
          <w:color w:val="000000"/>
          <w:szCs w:val="20"/>
          <w:lang w:val="en-ID"/>
        </w:rPr>
        <w:t xml:space="preserve"> </w:t>
      </w:r>
      <w:proofErr w:type="spellStart"/>
      <w:r w:rsidRPr="00D86802">
        <w:rPr>
          <w:bCs/>
          <w:color w:val="000000"/>
          <w:szCs w:val="20"/>
          <w:lang w:val="en-ID"/>
        </w:rPr>
        <w:t>perusahaan</w:t>
      </w:r>
      <w:proofErr w:type="spellEnd"/>
      <w:r w:rsidRPr="00D86802">
        <w:rPr>
          <w:bCs/>
          <w:color w:val="000000"/>
          <w:szCs w:val="20"/>
          <w:lang w:val="en-ID"/>
        </w:rPr>
        <w:t xml:space="preserve"> yang </w:t>
      </w:r>
      <w:proofErr w:type="spellStart"/>
      <w:r w:rsidRPr="00D86802">
        <w:rPr>
          <w:bCs/>
          <w:color w:val="000000"/>
          <w:szCs w:val="20"/>
          <w:lang w:val="en-ID"/>
        </w:rPr>
        <w:t>sahamnya</w:t>
      </w:r>
      <w:proofErr w:type="spellEnd"/>
      <w:r w:rsidRPr="00D86802">
        <w:rPr>
          <w:bCs/>
          <w:color w:val="000000"/>
          <w:szCs w:val="20"/>
          <w:lang w:val="en-ID"/>
        </w:rPr>
        <w:t xml:space="preserve"> </w:t>
      </w:r>
      <w:proofErr w:type="spellStart"/>
      <w:r w:rsidRPr="00D86802">
        <w:rPr>
          <w:bCs/>
          <w:color w:val="000000"/>
          <w:szCs w:val="20"/>
          <w:lang w:val="en-ID"/>
        </w:rPr>
        <w:t>diperdagangkan</w:t>
      </w:r>
      <w:proofErr w:type="spellEnd"/>
      <w:r w:rsidRPr="00D86802">
        <w:rPr>
          <w:bCs/>
          <w:color w:val="000000"/>
          <w:szCs w:val="20"/>
          <w:lang w:val="en-ID"/>
        </w:rPr>
        <w:t xml:space="preserve"> di BEI, </w:t>
      </w:r>
      <w:proofErr w:type="spellStart"/>
      <w:r w:rsidRPr="00D86802">
        <w:rPr>
          <w:bCs/>
          <w:color w:val="000000"/>
          <w:szCs w:val="20"/>
          <w:lang w:val="en-ID"/>
        </w:rPr>
        <w:t>menjadi</w:t>
      </w:r>
      <w:proofErr w:type="spellEnd"/>
      <w:r w:rsidRPr="00D86802">
        <w:rPr>
          <w:bCs/>
          <w:color w:val="000000"/>
          <w:szCs w:val="20"/>
          <w:lang w:val="en-ID"/>
        </w:rPr>
        <w:t xml:space="preserve"> </w:t>
      </w:r>
      <w:proofErr w:type="spellStart"/>
      <w:r w:rsidRPr="00D86802">
        <w:rPr>
          <w:bCs/>
          <w:color w:val="000000"/>
          <w:szCs w:val="20"/>
          <w:lang w:val="en-ID"/>
        </w:rPr>
        <w:t>perhatian</w:t>
      </w:r>
      <w:proofErr w:type="spellEnd"/>
      <w:r w:rsidRPr="00D86802">
        <w:rPr>
          <w:bCs/>
          <w:color w:val="000000"/>
          <w:szCs w:val="20"/>
          <w:lang w:val="en-ID"/>
        </w:rPr>
        <w:t xml:space="preserve"> </w:t>
      </w:r>
      <w:proofErr w:type="spellStart"/>
      <w:r w:rsidRPr="00D86802">
        <w:rPr>
          <w:bCs/>
          <w:color w:val="000000"/>
          <w:szCs w:val="20"/>
          <w:lang w:val="en-ID"/>
        </w:rPr>
        <w:t>penting</w:t>
      </w:r>
      <w:proofErr w:type="spellEnd"/>
      <w:r w:rsidRPr="00D86802">
        <w:rPr>
          <w:bCs/>
          <w:color w:val="000000"/>
          <w:szCs w:val="20"/>
          <w:lang w:val="en-ID"/>
        </w:rPr>
        <w:t xml:space="preserve"> </w:t>
      </w:r>
      <w:proofErr w:type="spellStart"/>
      <w:r w:rsidRPr="00D86802">
        <w:rPr>
          <w:bCs/>
          <w:color w:val="000000"/>
          <w:szCs w:val="20"/>
          <w:lang w:val="en-ID"/>
        </w:rPr>
        <w:t>karena</w:t>
      </w:r>
      <w:proofErr w:type="spellEnd"/>
      <w:r w:rsidRPr="00D86802">
        <w:rPr>
          <w:bCs/>
          <w:color w:val="000000"/>
          <w:szCs w:val="20"/>
          <w:lang w:val="en-ID"/>
        </w:rPr>
        <w:t xml:space="preserve"> </w:t>
      </w:r>
      <w:proofErr w:type="spellStart"/>
      <w:r w:rsidRPr="00D86802">
        <w:rPr>
          <w:bCs/>
          <w:color w:val="000000"/>
          <w:szCs w:val="20"/>
          <w:lang w:val="en-ID"/>
        </w:rPr>
        <w:t>berpengaruh</w:t>
      </w:r>
      <w:proofErr w:type="spellEnd"/>
      <w:r w:rsidRPr="00D86802">
        <w:rPr>
          <w:bCs/>
          <w:color w:val="000000"/>
          <w:szCs w:val="20"/>
          <w:lang w:val="en-ID"/>
        </w:rPr>
        <w:t xml:space="preserve"> </w:t>
      </w:r>
      <w:proofErr w:type="spellStart"/>
      <w:r w:rsidRPr="00D86802">
        <w:rPr>
          <w:bCs/>
          <w:color w:val="000000"/>
          <w:szCs w:val="20"/>
          <w:lang w:val="en-ID"/>
        </w:rPr>
        <w:t>langsung</w:t>
      </w:r>
      <w:proofErr w:type="spellEnd"/>
      <w:r w:rsidRPr="00D86802">
        <w:rPr>
          <w:bCs/>
          <w:color w:val="000000"/>
          <w:szCs w:val="20"/>
          <w:lang w:val="en-ID"/>
        </w:rPr>
        <w:t xml:space="preserve"> </w:t>
      </w:r>
      <w:proofErr w:type="spellStart"/>
      <w:r w:rsidRPr="00D86802">
        <w:rPr>
          <w:bCs/>
          <w:color w:val="000000"/>
          <w:szCs w:val="20"/>
          <w:lang w:val="en-ID"/>
        </w:rPr>
        <w:t>terhadap</w:t>
      </w:r>
      <w:proofErr w:type="spellEnd"/>
      <w:r w:rsidRPr="00D86802">
        <w:rPr>
          <w:bCs/>
          <w:color w:val="000000"/>
          <w:szCs w:val="20"/>
          <w:lang w:val="en-ID"/>
        </w:rPr>
        <w:t xml:space="preserve"> </w:t>
      </w:r>
      <w:proofErr w:type="spellStart"/>
      <w:r w:rsidRPr="00D86802">
        <w:rPr>
          <w:bCs/>
          <w:color w:val="000000"/>
          <w:szCs w:val="20"/>
          <w:lang w:val="en-ID"/>
        </w:rPr>
        <w:t>keputusan</w:t>
      </w:r>
      <w:proofErr w:type="spellEnd"/>
      <w:r w:rsidRPr="00D86802">
        <w:rPr>
          <w:bCs/>
          <w:color w:val="000000"/>
          <w:szCs w:val="20"/>
          <w:lang w:val="en-ID"/>
        </w:rPr>
        <w:t xml:space="preserve"> investor, </w:t>
      </w:r>
      <w:proofErr w:type="spellStart"/>
      <w:r w:rsidRPr="00D86802">
        <w:rPr>
          <w:bCs/>
          <w:color w:val="000000"/>
          <w:szCs w:val="20"/>
          <w:lang w:val="en-ID"/>
        </w:rPr>
        <w:t>kreditor</w:t>
      </w:r>
      <w:proofErr w:type="spellEnd"/>
      <w:r w:rsidRPr="00D86802">
        <w:rPr>
          <w:bCs/>
          <w:color w:val="000000"/>
          <w:szCs w:val="20"/>
          <w:lang w:val="en-ID"/>
        </w:rPr>
        <w:t xml:space="preserve">, </w:t>
      </w:r>
      <w:proofErr w:type="spellStart"/>
      <w:r w:rsidRPr="00D86802">
        <w:rPr>
          <w:bCs/>
          <w:color w:val="000000"/>
          <w:szCs w:val="20"/>
          <w:lang w:val="en-ID"/>
        </w:rPr>
        <w:t>maupun</w:t>
      </w:r>
      <w:proofErr w:type="spellEnd"/>
      <w:r w:rsidRPr="00D86802">
        <w:rPr>
          <w:bCs/>
          <w:color w:val="000000"/>
          <w:szCs w:val="20"/>
          <w:lang w:val="en-ID"/>
        </w:rPr>
        <w:t xml:space="preserve"> </w:t>
      </w:r>
      <w:proofErr w:type="spellStart"/>
      <w:r w:rsidRPr="00D86802">
        <w:rPr>
          <w:bCs/>
          <w:color w:val="000000"/>
          <w:szCs w:val="20"/>
          <w:lang w:val="en-ID"/>
        </w:rPr>
        <w:t>manajemen</w:t>
      </w:r>
      <w:proofErr w:type="spellEnd"/>
      <w:r w:rsidRPr="00D86802">
        <w:rPr>
          <w:bCs/>
          <w:color w:val="000000"/>
          <w:szCs w:val="20"/>
          <w:lang w:val="en-ID"/>
        </w:rPr>
        <w:t xml:space="preserve"> (</w:t>
      </w:r>
      <w:proofErr w:type="spellStart"/>
      <w:r w:rsidRPr="00D86802">
        <w:rPr>
          <w:bCs/>
          <w:color w:val="000000"/>
          <w:szCs w:val="20"/>
          <w:lang w:val="en-ID"/>
        </w:rPr>
        <w:t>Pujarini</w:t>
      </w:r>
      <w:proofErr w:type="spellEnd"/>
      <w:r w:rsidRPr="00D86802">
        <w:rPr>
          <w:bCs/>
          <w:color w:val="000000"/>
          <w:szCs w:val="20"/>
          <w:lang w:val="en-ID"/>
        </w:rPr>
        <w:t xml:space="preserve">, 2020). </w:t>
      </w:r>
      <w:r w:rsidRPr="00D86802">
        <w:rPr>
          <w:bCs/>
          <w:color w:val="000000"/>
          <w:szCs w:val="20"/>
          <w:lang w:val="da-DK"/>
        </w:rPr>
        <w:t xml:space="preserve">Nilai perusahaan idealnya mencerminkan kondisi fundamental perusahaan, namun dalam praktiknya sering kali berfluktuasi akibat faktor internal dan eksternal yang kompleks. Sektor </w:t>
      </w:r>
      <w:r w:rsidRPr="00F25BA6">
        <w:rPr>
          <w:bCs/>
          <w:i/>
          <w:iCs/>
          <w:color w:val="000000"/>
          <w:szCs w:val="20"/>
          <w:lang w:val="da-DK"/>
        </w:rPr>
        <w:t>consumer non-cyclicals</w:t>
      </w:r>
      <w:r w:rsidRPr="00D86802">
        <w:rPr>
          <w:bCs/>
          <w:color w:val="000000"/>
          <w:szCs w:val="20"/>
          <w:lang w:val="da-DK"/>
        </w:rPr>
        <w:t xml:space="preserve"> menjadi sektor yang menarik dikaji sebab berisi perusahaan yang memproduksi kebutuhan pokok masyarakat seperti makanan, minuman, produk kebersihan, dan layanan kesehatan. Sektor ini dikenal stabil dan defensif terhadap gejolak ekonomi, namun tetap menghadapi tantangan akibat perubahan perilaku konsumen, tekanan biaya produksi, kebijakan pemerintah, serta ketidakpastian ekonomi global.</w:t>
      </w:r>
    </w:p>
    <w:p w14:paraId="4F32DE62" w14:textId="77777777" w:rsidR="00D86802" w:rsidRPr="00D86802" w:rsidRDefault="00D86802" w:rsidP="00D86802">
      <w:pPr>
        <w:spacing w:after="120"/>
        <w:rPr>
          <w:bCs/>
          <w:color w:val="000000"/>
          <w:szCs w:val="20"/>
          <w:lang w:val="da-DK"/>
        </w:rPr>
      </w:pPr>
      <w:r w:rsidRPr="00D86802">
        <w:rPr>
          <w:bCs/>
          <w:color w:val="000000"/>
          <w:szCs w:val="20"/>
          <w:lang w:val="da-DK"/>
        </w:rPr>
        <w:t xml:space="preserve">Fenomena fluktuasi nilai perusahaan terlihat dari analisis nilai Tobin’s Q beberapa perusahaan </w:t>
      </w:r>
      <w:r w:rsidRPr="00F25BA6">
        <w:rPr>
          <w:bCs/>
          <w:i/>
          <w:iCs/>
          <w:color w:val="000000"/>
          <w:szCs w:val="20"/>
          <w:lang w:val="da-DK"/>
        </w:rPr>
        <w:t>consumer non-cyclicals</w:t>
      </w:r>
      <w:r w:rsidRPr="00D86802">
        <w:rPr>
          <w:bCs/>
          <w:color w:val="000000"/>
          <w:szCs w:val="20"/>
          <w:lang w:val="da-DK"/>
        </w:rPr>
        <w:t xml:space="preserve"> selama periode 2019–2024. Misalnya, Indofood CBP (ICBP) mengalami lonjakan tajam nilai </w:t>
      </w:r>
      <w:r w:rsidRPr="00F25BA6">
        <w:rPr>
          <w:bCs/>
          <w:i/>
          <w:iCs/>
          <w:color w:val="000000"/>
          <w:szCs w:val="20"/>
          <w:lang w:val="da-DK"/>
        </w:rPr>
        <w:t>Tobin’s Q</w:t>
      </w:r>
      <w:r w:rsidRPr="00D86802">
        <w:rPr>
          <w:bCs/>
          <w:color w:val="000000"/>
          <w:szCs w:val="20"/>
          <w:lang w:val="da-DK"/>
        </w:rPr>
        <w:t xml:space="preserve"> hingga 9,133 pada tahun 2021 sebelum kembali turun dan stabil di kisaran 1,5 pada tahun-tahun berikutnya. Mayora Indah (MYOR) justru mengalami penurunan bertahap dari 3,494 pada 2020 menjadi 2,516 pada 2024, sementara Sumber Alfaria Trijaya (AMRT) sempat meningkat hingga 4,584 pada 2022 sebelum kembali turun menjadi 3,594 pada 2024. Fluktuasi ini memperlihatkan jika kepercayaan pasar terhadap prospek perusahaan tidak hanya ditentukan stabilitas sektor, melainkan juga oleh kinerja keuangan, strategi pendanaan, serta tata kelola manajerial yang dijalankan perusahaan.</w:t>
      </w:r>
    </w:p>
    <w:p w14:paraId="6D8A2759" w14:textId="77777777" w:rsidR="00D86802" w:rsidRPr="00D86802" w:rsidRDefault="00D86802" w:rsidP="00D86802">
      <w:pPr>
        <w:spacing w:after="120"/>
        <w:rPr>
          <w:bCs/>
          <w:color w:val="000000"/>
          <w:szCs w:val="20"/>
          <w:lang w:val="da-DK"/>
        </w:rPr>
      </w:pPr>
      <w:r w:rsidRPr="00D86802">
        <w:rPr>
          <w:bCs/>
          <w:color w:val="000000"/>
          <w:szCs w:val="20"/>
          <w:lang w:val="da-DK"/>
        </w:rPr>
        <w:t xml:space="preserve">Hasil penelitian terdahulu menunjukkan temuan yang belum konsisten terkait faktor yang pengaruhi nilai perusahaan. (Pujarini 2020 dan Hairunnisa dkk., 2025) menemukan jika kinerja keuangan berdampak positif pada nilai perusahaan, tetapi penelitian (Wahiddirani Saputri dkk., 2022) menunjukkan hasil berbeda. (Lestiyadi &amp; Ghazali, 2025) mengatakan jika struktur modal berdampak pada nilai perusahaan, sementara itu (Hamidah &amp; Ramdani, 2023) tidak menemukan pengaruh signifikan pada perusahaan dengan tingkat utang tinggi. Demikian </w:t>
      </w:r>
      <w:r w:rsidRPr="00D86802">
        <w:rPr>
          <w:bCs/>
          <w:color w:val="000000"/>
          <w:szCs w:val="20"/>
          <w:lang w:val="da-DK"/>
        </w:rPr>
        <w:lastRenderedPageBreak/>
        <w:t>pula, kepemilikan manajerial dalam beberapa studi terbukti dapat mengurangi konflik keagenan dan meningkatkan nilai perusahaan, tetapi dalam penelitian lain hasilnya tidak signifikan. Ketidakkonsistenan hasil tersebut menandakan perlunya penelitian lanjutan yang mempertimbangkan kondisi terkini, terutama setelah masa pandemi COVID-19 yang mengubah pola konsumsi dan kinerja industri.</w:t>
      </w:r>
    </w:p>
    <w:p w14:paraId="681461B0" w14:textId="77777777" w:rsidR="00D86802" w:rsidRPr="00D86802" w:rsidRDefault="00D86802" w:rsidP="00D86802">
      <w:pPr>
        <w:spacing w:after="120"/>
        <w:rPr>
          <w:bCs/>
          <w:color w:val="000000"/>
          <w:szCs w:val="20"/>
          <w:lang w:val="da-DK"/>
        </w:rPr>
      </w:pPr>
      <w:r w:rsidRPr="00D86802">
        <w:rPr>
          <w:bCs/>
          <w:color w:val="000000"/>
          <w:szCs w:val="20"/>
          <w:lang w:val="da-DK"/>
        </w:rPr>
        <w:t xml:space="preserve">Tujuan penelitian ini yaitu untuk menganalisis pengaruh kinerja keuangan, struktur modal, dan kepemilikan manajerial terhadap nilai perusahaan pada sektor </w:t>
      </w:r>
      <w:r w:rsidRPr="00F25BA6">
        <w:rPr>
          <w:bCs/>
          <w:i/>
          <w:iCs/>
          <w:color w:val="000000"/>
          <w:szCs w:val="20"/>
          <w:lang w:val="da-DK"/>
        </w:rPr>
        <w:t xml:space="preserve">consumer non-cyclicals </w:t>
      </w:r>
      <w:r w:rsidRPr="00D86802">
        <w:rPr>
          <w:bCs/>
          <w:color w:val="000000"/>
          <w:szCs w:val="20"/>
          <w:lang w:val="da-DK"/>
        </w:rPr>
        <w:t>yang terdaftar di Bursa Efek Indonesia selama periode 2019–2024. Penelitian ini diharapkan bisa memberikan bukti empiris terbaru tentang faktor penentu nilai perusahaan pada sektor tergolong defensif namun tetap dinamis terhadap perubahan lingkungan ekonomi, serta menjadi masukan buat manajemen perusahaan serta investor dalam pengambilan keputusan strategis guna meningkatkan nilai perusahaan di masa mendatang.</w:t>
      </w:r>
    </w:p>
    <w:p w14:paraId="19F807EC" w14:textId="77777777" w:rsidR="006802FA" w:rsidRPr="00CA2057" w:rsidRDefault="006802FA" w:rsidP="006802FA">
      <w:pPr>
        <w:pStyle w:val="Heading1"/>
        <w:numPr>
          <w:ilvl w:val="0"/>
          <w:numId w:val="10"/>
        </w:numPr>
        <w:tabs>
          <w:tab w:val="num" w:pos="426"/>
        </w:tabs>
        <w:ind w:left="284" w:hanging="284"/>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Penelitian</w:t>
      </w:r>
      <w:proofErr w:type="spellEnd"/>
    </w:p>
    <w:p w14:paraId="5B54B4DC" w14:textId="29EC7155" w:rsidR="006802FA" w:rsidRDefault="00D86802" w:rsidP="00706242">
      <w:pPr>
        <w:spacing w:after="120"/>
        <w:rPr>
          <w:color w:val="000000"/>
          <w:szCs w:val="20"/>
          <w:lang w:val="da-DK"/>
        </w:rPr>
      </w:pPr>
      <w:proofErr w:type="spellStart"/>
      <w:r w:rsidRPr="00D86802">
        <w:rPr>
          <w:color w:val="000000"/>
          <w:szCs w:val="20"/>
        </w:rPr>
        <w:t>Populasi</w:t>
      </w:r>
      <w:proofErr w:type="spellEnd"/>
      <w:r w:rsidRPr="00D86802">
        <w:rPr>
          <w:color w:val="000000"/>
          <w:szCs w:val="20"/>
        </w:rPr>
        <w:t xml:space="preserve"> </w:t>
      </w:r>
      <w:proofErr w:type="spellStart"/>
      <w:r w:rsidRPr="00D86802">
        <w:rPr>
          <w:color w:val="000000"/>
          <w:szCs w:val="20"/>
        </w:rPr>
        <w:t>penelitian</w:t>
      </w:r>
      <w:proofErr w:type="spellEnd"/>
      <w:r w:rsidRPr="00D86802">
        <w:rPr>
          <w:color w:val="000000"/>
          <w:szCs w:val="20"/>
        </w:rPr>
        <w:t xml:space="preserve"> </w:t>
      </w:r>
      <w:proofErr w:type="spellStart"/>
      <w:r w:rsidRPr="00D86802">
        <w:rPr>
          <w:color w:val="000000"/>
          <w:szCs w:val="20"/>
        </w:rPr>
        <w:t>ini</w:t>
      </w:r>
      <w:proofErr w:type="spellEnd"/>
      <w:r w:rsidRPr="00D86802">
        <w:rPr>
          <w:color w:val="000000"/>
          <w:szCs w:val="20"/>
        </w:rPr>
        <w:t xml:space="preserve"> </w:t>
      </w:r>
      <w:proofErr w:type="spellStart"/>
      <w:r w:rsidRPr="00D86802">
        <w:rPr>
          <w:color w:val="000000"/>
          <w:szCs w:val="20"/>
        </w:rPr>
        <w:t>mencakup</w:t>
      </w:r>
      <w:proofErr w:type="spellEnd"/>
      <w:r w:rsidRPr="00D86802">
        <w:rPr>
          <w:color w:val="000000"/>
          <w:szCs w:val="20"/>
        </w:rPr>
        <w:t xml:space="preserve"> </w:t>
      </w:r>
      <w:proofErr w:type="spellStart"/>
      <w:r w:rsidRPr="00D86802">
        <w:rPr>
          <w:color w:val="000000"/>
          <w:szCs w:val="20"/>
        </w:rPr>
        <w:t>seluruh</w:t>
      </w:r>
      <w:proofErr w:type="spellEnd"/>
      <w:r w:rsidRPr="00D86802">
        <w:rPr>
          <w:color w:val="000000"/>
          <w:szCs w:val="20"/>
        </w:rPr>
        <w:t xml:space="preserve"> </w:t>
      </w:r>
      <w:proofErr w:type="spellStart"/>
      <w:r w:rsidRPr="00D86802">
        <w:rPr>
          <w:color w:val="000000"/>
          <w:szCs w:val="20"/>
        </w:rPr>
        <w:t>perusahaan</w:t>
      </w:r>
      <w:proofErr w:type="spellEnd"/>
      <w:r w:rsidRPr="00D86802">
        <w:rPr>
          <w:color w:val="000000"/>
          <w:szCs w:val="20"/>
        </w:rPr>
        <w:t xml:space="preserve"> yang </w:t>
      </w:r>
      <w:proofErr w:type="spellStart"/>
      <w:r w:rsidRPr="00D86802">
        <w:rPr>
          <w:color w:val="000000"/>
          <w:szCs w:val="20"/>
        </w:rPr>
        <w:t>termasuk</w:t>
      </w:r>
      <w:proofErr w:type="spellEnd"/>
      <w:r w:rsidRPr="00D86802">
        <w:rPr>
          <w:color w:val="000000"/>
          <w:szCs w:val="20"/>
        </w:rPr>
        <w:t xml:space="preserve"> </w:t>
      </w:r>
      <w:proofErr w:type="spellStart"/>
      <w:r w:rsidRPr="00D86802">
        <w:rPr>
          <w:color w:val="000000"/>
          <w:szCs w:val="20"/>
        </w:rPr>
        <w:t>dalam</w:t>
      </w:r>
      <w:proofErr w:type="spellEnd"/>
      <w:r w:rsidRPr="00D86802">
        <w:rPr>
          <w:color w:val="000000"/>
          <w:szCs w:val="20"/>
        </w:rPr>
        <w:t xml:space="preserve"> </w:t>
      </w:r>
      <w:proofErr w:type="spellStart"/>
      <w:r w:rsidRPr="00D86802">
        <w:rPr>
          <w:color w:val="000000"/>
          <w:szCs w:val="20"/>
        </w:rPr>
        <w:t>sektor</w:t>
      </w:r>
      <w:proofErr w:type="spellEnd"/>
      <w:r w:rsidRPr="00D86802">
        <w:rPr>
          <w:color w:val="000000"/>
          <w:szCs w:val="20"/>
        </w:rPr>
        <w:t xml:space="preserve"> </w:t>
      </w:r>
      <w:r w:rsidRPr="00F25BA6">
        <w:rPr>
          <w:i/>
          <w:iCs/>
          <w:color w:val="000000"/>
          <w:szCs w:val="20"/>
        </w:rPr>
        <w:t>consumer non-cyclicals</w:t>
      </w:r>
      <w:r w:rsidRPr="00D86802">
        <w:rPr>
          <w:color w:val="000000"/>
          <w:szCs w:val="20"/>
        </w:rPr>
        <w:t xml:space="preserve"> </w:t>
      </w:r>
      <w:proofErr w:type="spellStart"/>
      <w:r w:rsidRPr="00D86802">
        <w:rPr>
          <w:color w:val="000000"/>
          <w:szCs w:val="20"/>
        </w:rPr>
        <w:t>serta</w:t>
      </w:r>
      <w:proofErr w:type="spellEnd"/>
      <w:r w:rsidRPr="00D86802">
        <w:rPr>
          <w:color w:val="000000"/>
          <w:szCs w:val="20"/>
        </w:rPr>
        <w:t xml:space="preserve"> </w:t>
      </w:r>
      <w:proofErr w:type="spellStart"/>
      <w:r w:rsidRPr="00D86802">
        <w:rPr>
          <w:color w:val="000000"/>
          <w:szCs w:val="20"/>
        </w:rPr>
        <w:t>terdaftar</w:t>
      </w:r>
      <w:proofErr w:type="spellEnd"/>
      <w:r w:rsidRPr="00D86802">
        <w:rPr>
          <w:color w:val="000000"/>
          <w:szCs w:val="20"/>
        </w:rPr>
        <w:t xml:space="preserve"> di BEI </w:t>
      </w:r>
      <w:proofErr w:type="spellStart"/>
      <w:r w:rsidRPr="00D86802">
        <w:rPr>
          <w:color w:val="000000"/>
          <w:szCs w:val="20"/>
        </w:rPr>
        <w:t>selama</w:t>
      </w:r>
      <w:proofErr w:type="spellEnd"/>
      <w:r w:rsidRPr="00D86802">
        <w:rPr>
          <w:color w:val="000000"/>
          <w:szCs w:val="20"/>
        </w:rPr>
        <w:t xml:space="preserve"> </w:t>
      </w:r>
      <w:proofErr w:type="spellStart"/>
      <w:r w:rsidRPr="00D86802">
        <w:rPr>
          <w:color w:val="000000"/>
          <w:szCs w:val="20"/>
        </w:rPr>
        <w:t>periode</w:t>
      </w:r>
      <w:proofErr w:type="spellEnd"/>
      <w:r w:rsidRPr="00D86802">
        <w:rPr>
          <w:color w:val="000000"/>
          <w:szCs w:val="20"/>
        </w:rPr>
        <w:t xml:space="preserve"> 2019–2024. Data </w:t>
      </w:r>
      <w:proofErr w:type="spellStart"/>
      <w:r w:rsidRPr="00D86802">
        <w:rPr>
          <w:color w:val="000000"/>
          <w:szCs w:val="20"/>
        </w:rPr>
        <w:t>dikenakan</w:t>
      </w:r>
      <w:proofErr w:type="spellEnd"/>
      <w:r w:rsidRPr="00D86802">
        <w:rPr>
          <w:color w:val="000000"/>
          <w:szCs w:val="20"/>
        </w:rPr>
        <w:t xml:space="preserve"> </w:t>
      </w:r>
      <w:proofErr w:type="spellStart"/>
      <w:r w:rsidRPr="00D86802">
        <w:rPr>
          <w:color w:val="000000"/>
          <w:szCs w:val="20"/>
        </w:rPr>
        <w:t>yakni</w:t>
      </w:r>
      <w:proofErr w:type="spellEnd"/>
      <w:r w:rsidRPr="00D86802">
        <w:rPr>
          <w:color w:val="000000"/>
          <w:szCs w:val="20"/>
        </w:rPr>
        <w:t xml:space="preserve"> data panel </w:t>
      </w:r>
      <w:proofErr w:type="spellStart"/>
      <w:r w:rsidRPr="00D86802">
        <w:rPr>
          <w:color w:val="000000"/>
          <w:szCs w:val="20"/>
        </w:rPr>
        <w:t>diperoleh</w:t>
      </w:r>
      <w:proofErr w:type="spellEnd"/>
      <w:r w:rsidRPr="00D86802">
        <w:rPr>
          <w:color w:val="000000"/>
          <w:szCs w:val="20"/>
        </w:rPr>
        <w:t xml:space="preserve"> </w:t>
      </w:r>
      <w:proofErr w:type="spellStart"/>
      <w:r w:rsidRPr="00D86802">
        <w:rPr>
          <w:color w:val="000000"/>
          <w:szCs w:val="20"/>
        </w:rPr>
        <w:t>dari</w:t>
      </w:r>
      <w:proofErr w:type="spellEnd"/>
      <w:r w:rsidRPr="00D86802">
        <w:rPr>
          <w:color w:val="000000"/>
          <w:szCs w:val="20"/>
        </w:rPr>
        <w:t xml:space="preserve"> </w:t>
      </w:r>
      <w:proofErr w:type="spellStart"/>
      <w:r w:rsidRPr="00D86802">
        <w:rPr>
          <w:color w:val="000000"/>
          <w:szCs w:val="20"/>
        </w:rPr>
        <w:t>laporan</w:t>
      </w:r>
      <w:proofErr w:type="spellEnd"/>
      <w:r w:rsidRPr="00D86802">
        <w:rPr>
          <w:color w:val="000000"/>
          <w:szCs w:val="20"/>
        </w:rPr>
        <w:t xml:space="preserve"> </w:t>
      </w:r>
      <w:proofErr w:type="spellStart"/>
      <w:r w:rsidRPr="00D86802">
        <w:rPr>
          <w:color w:val="000000"/>
          <w:szCs w:val="20"/>
        </w:rPr>
        <w:t>keuangan</w:t>
      </w:r>
      <w:proofErr w:type="spellEnd"/>
      <w:r w:rsidRPr="00D86802">
        <w:rPr>
          <w:color w:val="000000"/>
          <w:szCs w:val="20"/>
        </w:rPr>
        <w:t xml:space="preserve"> </w:t>
      </w:r>
      <w:proofErr w:type="spellStart"/>
      <w:r w:rsidRPr="00D86802">
        <w:rPr>
          <w:color w:val="000000"/>
          <w:szCs w:val="20"/>
        </w:rPr>
        <w:t>perusahaan</w:t>
      </w:r>
      <w:proofErr w:type="spellEnd"/>
      <w:r w:rsidRPr="00D86802">
        <w:rPr>
          <w:color w:val="000000"/>
          <w:szCs w:val="20"/>
        </w:rPr>
        <w:t xml:space="preserve"> </w:t>
      </w:r>
      <w:proofErr w:type="spellStart"/>
      <w:r w:rsidRPr="00D86802">
        <w:rPr>
          <w:color w:val="000000"/>
          <w:szCs w:val="20"/>
        </w:rPr>
        <w:t>tersedia</w:t>
      </w:r>
      <w:proofErr w:type="spellEnd"/>
      <w:r w:rsidRPr="00D86802">
        <w:rPr>
          <w:color w:val="000000"/>
          <w:szCs w:val="20"/>
        </w:rPr>
        <w:t xml:space="preserve"> di situs </w:t>
      </w:r>
      <w:proofErr w:type="spellStart"/>
      <w:r w:rsidRPr="00D86802">
        <w:rPr>
          <w:color w:val="000000"/>
          <w:szCs w:val="20"/>
        </w:rPr>
        <w:t>resmi</w:t>
      </w:r>
      <w:proofErr w:type="spellEnd"/>
      <w:r w:rsidRPr="00D86802">
        <w:rPr>
          <w:color w:val="000000"/>
          <w:szCs w:val="20"/>
        </w:rPr>
        <w:t xml:space="preserve"> BEI. </w:t>
      </w:r>
      <w:proofErr w:type="spellStart"/>
      <w:r w:rsidRPr="00D86802">
        <w:rPr>
          <w:color w:val="000000"/>
          <w:szCs w:val="20"/>
        </w:rPr>
        <w:t>Dengan</w:t>
      </w:r>
      <w:proofErr w:type="spellEnd"/>
      <w:r w:rsidRPr="00D86802">
        <w:rPr>
          <w:color w:val="000000"/>
          <w:szCs w:val="20"/>
        </w:rPr>
        <w:t xml:space="preserve"> </w:t>
      </w:r>
      <w:proofErr w:type="spellStart"/>
      <w:r w:rsidRPr="00D86802">
        <w:rPr>
          <w:color w:val="000000"/>
          <w:szCs w:val="20"/>
        </w:rPr>
        <w:t>mengenakan</w:t>
      </w:r>
      <w:proofErr w:type="spellEnd"/>
      <w:r w:rsidRPr="00D86802">
        <w:rPr>
          <w:color w:val="000000"/>
          <w:szCs w:val="20"/>
        </w:rPr>
        <w:t xml:space="preserve"> software </w:t>
      </w:r>
      <w:r w:rsidRPr="00F25BA6">
        <w:rPr>
          <w:i/>
          <w:iCs/>
          <w:color w:val="000000"/>
          <w:szCs w:val="20"/>
        </w:rPr>
        <w:t>EViews</w:t>
      </w:r>
      <w:r w:rsidRPr="00D86802">
        <w:rPr>
          <w:color w:val="000000"/>
          <w:szCs w:val="20"/>
        </w:rPr>
        <w:t xml:space="preserve"> </w:t>
      </w:r>
      <w:proofErr w:type="spellStart"/>
      <w:r w:rsidRPr="00D86802">
        <w:rPr>
          <w:color w:val="000000"/>
          <w:szCs w:val="20"/>
        </w:rPr>
        <w:t>versi</w:t>
      </w:r>
      <w:proofErr w:type="spellEnd"/>
      <w:r w:rsidRPr="00D86802">
        <w:rPr>
          <w:color w:val="000000"/>
          <w:szCs w:val="20"/>
        </w:rPr>
        <w:t xml:space="preserve"> 12, model </w:t>
      </w:r>
      <w:proofErr w:type="spellStart"/>
      <w:r w:rsidRPr="00D86802">
        <w:rPr>
          <w:color w:val="000000"/>
          <w:szCs w:val="20"/>
        </w:rPr>
        <w:t>regresi</w:t>
      </w:r>
      <w:proofErr w:type="spellEnd"/>
      <w:r w:rsidRPr="00D86802">
        <w:rPr>
          <w:color w:val="000000"/>
          <w:szCs w:val="20"/>
        </w:rPr>
        <w:t xml:space="preserve"> data panel </w:t>
      </w:r>
      <w:proofErr w:type="spellStart"/>
      <w:r w:rsidRPr="00D86802">
        <w:rPr>
          <w:color w:val="000000"/>
          <w:szCs w:val="20"/>
        </w:rPr>
        <w:t>dikenakan</w:t>
      </w:r>
      <w:proofErr w:type="spellEnd"/>
      <w:r w:rsidRPr="00D86802">
        <w:rPr>
          <w:color w:val="000000"/>
          <w:szCs w:val="20"/>
        </w:rPr>
        <w:t xml:space="preserve"> </w:t>
      </w:r>
      <w:proofErr w:type="spellStart"/>
      <w:r w:rsidRPr="00D86802">
        <w:rPr>
          <w:color w:val="000000"/>
          <w:szCs w:val="20"/>
        </w:rPr>
        <w:t>buat</w:t>
      </w:r>
      <w:proofErr w:type="spellEnd"/>
      <w:r w:rsidRPr="00D86802">
        <w:rPr>
          <w:color w:val="000000"/>
          <w:szCs w:val="20"/>
        </w:rPr>
        <w:t xml:space="preserve"> </w:t>
      </w:r>
      <w:proofErr w:type="spellStart"/>
      <w:r w:rsidRPr="00D86802">
        <w:rPr>
          <w:color w:val="000000"/>
          <w:szCs w:val="20"/>
        </w:rPr>
        <w:t>analisis</w:t>
      </w:r>
      <w:proofErr w:type="spellEnd"/>
      <w:r w:rsidRPr="00D86802">
        <w:rPr>
          <w:color w:val="000000"/>
          <w:szCs w:val="20"/>
        </w:rPr>
        <w:t xml:space="preserve"> data </w:t>
      </w:r>
      <w:proofErr w:type="spellStart"/>
      <w:r w:rsidRPr="00D86802">
        <w:rPr>
          <w:color w:val="000000"/>
          <w:szCs w:val="20"/>
        </w:rPr>
        <w:t>guna</w:t>
      </w:r>
      <w:proofErr w:type="spellEnd"/>
      <w:r w:rsidRPr="00D86802">
        <w:rPr>
          <w:color w:val="000000"/>
          <w:szCs w:val="20"/>
        </w:rPr>
        <w:t xml:space="preserve"> </w:t>
      </w:r>
      <w:proofErr w:type="spellStart"/>
      <w:r w:rsidRPr="00D86802">
        <w:rPr>
          <w:color w:val="000000"/>
          <w:szCs w:val="20"/>
        </w:rPr>
        <w:t>mengukur</w:t>
      </w:r>
      <w:proofErr w:type="spellEnd"/>
      <w:r w:rsidRPr="00D86802">
        <w:rPr>
          <w:color w:val="000000"/>
          <w:szCs w:val="20"/>
        </w:rPr>
        <w:t xml:space="preserve"> </w:t>
      </w:r>
      <w:proofErr w:type="spellStart"/>
      <w:r w:rsidRPr="00D86802">
        <w:rPr>
          <w:color w:val="000000"/>
          <w:szCs w:val="20"/>
        </w:rPr>
        <w:t>dampak</w:t>
      </w:r>
      <w:proofErr w:type="spellEnd"/>
      <w:r w:rsidRPr="00D86802">
        <w:rPr>
          <w:color w:val="000000"/>
          <w:szCs w:val="20"/>
        </w:rPr>
        <w:t xml:space="preserve"> </w:t>
      </w:r>
      <w:proofErr w:type="spellStart"/>
      <w:r w:rsidRPr="00D86802">
        <w:rPr>
          <w:color w:val="000000"/>
          <w:szCs w:val="20"/>
        </w:rPr>
        <w:t>variabel</w:t>
      </w:r>
      <w:proofErr w:type="spellEnd"/>
      <w:r w:rsidRPr="00D86802">
        <w:rPr>
          <w:color w:val="000000"/>
          <w:szCs w:val="20"/>
        </w:rPr>
        <w:t xml:space="preserve"> </w:t>
      </w:r>
      <w:proofErr w:type="spellStart"/>
      <w:r w:rsidRPr="00D86802">
        <w:rPr>
          <w:color w:val="000000"/>
          <w:szCs w:val="20"/>
        </w:rPr>
        <w:t>independen</w:t>
      </w:r>
      <w:proofErr w:type="spellEnd"/>
      <w:r w:rsidRPr="00D86802">
        <w:rPr>
          <w:color w:val="000000"/>
          <w:szCs w:val="20"/>
        </w:rPr>
        <w:t xml:space="preserve"> pada </w:t>
      </w:r>
      <w:proofErr w:type="spellStart"/>
      <w:r w:rsidRPr="00D86802">
        <w:rPr>
          <w:color w:val="000000"/>
          <w:szCs w:val="20"/>
        </w:rPr>
        <w:t>dependen</w:t>
      </w:r>
      <w:proofErr w:type="spellEnd"/>
      <w:r w:rsidRPr="00D86802">
        <w:rPr>
          <w:color w:val="000000"/>
          <w:szCs w:val="20"/>
        </w:rPr>
        <w:t xml:space="preserve">. </w:t>
      </w:r>
      <w:r w:rsidRPr="00D86802">
        <w:rPr>
          <w:color w:val="000000"/>
          <w:szCs w:val="20"/>
          <w:lang w:val="da-DK"/>
        </w:rPr>
        <w:t>Metode purposive sampling dilakukan berdasarkan standar yang telah ditentukan oleh peneliti, yakni:</w:t>
      </w:r>
    </w:p>
    <w:p w14:paraId="4F57E6ED" w14:textId="0DCDEE09" w:rsidR="00C72540" w:rsidRPr="00C72540" w:rsidRDefault="00C72540" w:rsidP="00C72540">
      <w:pPr>
        <w:spacing w:after="120"/>
        <w:jc w:val="center"/>
        <w:rPr>
          <w:b/>
          <w:bCs/>
          <w:color w:val="000000"/>
          <w:szCs w:val="20"/>
          <w:lang w:val="da-DK"/>
        </w:rPr>
      </w:pPr>
      <w:r w:rsidRPr="00C72540">
        <w:rPr>
          <w:b/>
          <w:bCs/>
          <w:color w:val="000000"/>
          <w:szCs w:val="20"/>
          <w:lang w:val="da-DK"/>
        </w:rPr>
        <w:t>Tabel 1 : Kriteria Pemilihan Sampel</w:t>
      </w:r>
    </w:p>
    <w:tbl>
      <w:tblPr>
        <w:tblW w:w="9072" w:type="dxa"/>
        <w:tblLook w:val="04A0" w:firstRow="1" w:lastRow="0" w:firstColumn="1" w:lastColumn="0" w:noHBand="0" w:noVBand="1"/>
      </w:tblPr>
      <w:tblGrid>
        <w:gridCol w:w="8364"/>
        <w:gridCol w:w="708"/>
      </w:tblGrid>
      <w:tr w:rsidR="00707776" w14:paraId="3C7E7D53" w14:textId="77777777" w:rsidTr="00B90999">
        <w:trPr>
          <w:trHeight w:val="315"/>
        </w:trPr>
        <w:tc>
          <w:tcPr>
            <w:tcW w:w="9072" w:type="dxa"/>
            <w:gridSpan w:val="2"/>
            <w:tcBorders>
              <w:top w:val="single" w:sz="4" w:space="0" w:color="auto"/>
              <w:left w:val="nil"/>
              <w:bottom w:val="single" w:sz="4" w:space="0" w:color="auto"/>
              <w:right w:val="nil"/>
            </w:tcBorders>
            <w:noWrap/>
            <w:vAlign w:val="bottom"/>
            <w:hideMark/>
          </w:tcPr>
          <w:p w14:paraId="3EF79E3E" w14:textId="77777777" w:rsidR="00707776" w:rsidRPr="00D60C1E" w:rsidRDefault="00707776" w:rsidP="00B90999">
            <w:pPr>
              <w:jc w:val="center"/>
              <w:rPr>
                <w:b/>
                <w:bCs/>
                <w:color w:val="000000"/>
              </w:rPr>
            </w:pPr>
            <w:r w:rsidRPr="00D60C1E">
              <w:rPr>
                <w:b/>
                <w:bCs/>
                <w:color w:val="000000"/>
              </w:rPr>
              <w:t>Detail</w:t>
            </w:r>
          </w:p>
        </w:tc>
      </w:tr>
      <w:tr w:rsidR="00707776" w14:paraId="09871424" w14:textId="77777777" w:rsidTr="00B90999">
        <w:trPr>
          <w:trHeight w:val="930"/>
        </w:trPr>
        <w:tc>
          <w:tcPr>
            <w:tcW w:w="8364" w:type="dxa"/>
            <w:tcBorders>
              <w:top w:val="nil"/>
              <w:left w:val="nil"/>
              <w:bottom w:val="nil"/>
              <w:right w:val="nil"/>
            </w:tcBorders>
            <w:vAlign w:val="center"/>
            <w:hideMark/>
          </w:tcPr>
          <w:p w14:paraId="5B9AB9F5" w14:textId="77777777" w:rsidR="00707776" w:rsidRDefault="00707776" w:rsidP="00B90999">
            <w:pPr>
              <w:rPr>
                <w:color w:val="000000"/>
              </w:rPr>
            </w:pPr>
            <w:r>
              <w:rPr>
                <w:color w:val="000000"/>
              </w:rPr>
              <w:t xml:space="preserve">Total </w:t>
            </w:r>
            <w:proofErr w:type="spellStart"/>
            <w:r>
              <w:rPr>
                <w:color w:val="000000"/>
              </w:rPr>
              <w:t>populasi</w:t>
            </w:r>
            <w:proofErr w:type="spellEnd"/>
            <w:r>
              <w:rPr>
                <w:color w:val="000000"/>
              </w:rPr>
              <w:t xml:space="preserve"> </w:t>
            </w:r>
            <w:proofErr w:type="spellStart"/>
            <w:r>
              <w:rPr>
                <w:color w:val="000000"/>
              </w:rPr>
              <w:t>perusahaan-perusahaan</w:t>
            </w:r>
            <w:proofErr w:type="spellEnd"/>
            <w:r>
              <w:rPr>
                <w:color w:val="000000"/>
              </w:rPr>
              <w:t xml:space="preserve"> </w:t>
            </w:r>
            <w:proofErr w:type="spellStart"/>
            <w:r>
              <w:rPr>
                <w:color w:val="000000"/>
              </w:rPr>
              <w:t>sektor</w:t>
            </w:r>
            <w:proofErr w:type="spellEnd"/>
            <w:r>
              <w:rPr>
                <w:color w:val="000000"/>
              </w:rPr>
              <w:t xml:space="preserve"> </w:t>
            </w:r>
            <w:r>
              <w:rPr>
                <w:i/>
                <w:iCs/>
                <w:color w:val="000000"/>
              </w:rPr>
              <w:t>consumer non-</w:t>
            </w:r>
            <w:proofErr w:type="spellStart"/>
            <w:r>
              <w:rPr>
                <w:i/>
                <w:iCs/>
                <w:color w:val="000000"/>
              </w:rPr>
              <w:t>cylcals</w:t>
            </w:r>
            <w:proofErr w:type="spellEnd"/>
            <w:r>
              <w:rPr>
                <w:color w:val="000000"/>
              </w:rPr>
              <w:t xml:space="preserve"> yang </w:t>
            </w:r>
            <w:proofErr w:type="spellStart"/>
            <w:r>
              <w:rPr>
                <w:color w:val="000000"/>
              </w:rPr>
              <w:t>terdaftar</w:t>
            </w:r>
            <w:proofErr w:type="spellEnd"/>
            <w:r>
              <w:rPr>
                <w:color w:val="000000"/>
              </w:rPr>
              <w:t xml:space="preserve"> di Bursa </w:t>
            </w:r>
            <w:proofErr w:type="spellStart"/>
            <w:r>
              <w:rPr>
                <w:color w:val="000000"/>
              </w:rPr>
              <w:t>Efek</w:t>
            </w:r>
            <w:proofErr w:type="spellEnd"/>
            <w:r>
              <w:rPr>
                <w:color w:val="000000"/>
              </w:rPr>
              <w:t xml:space="preserve"> Indonesia (BEI) </w:t>
            </w:r>
            <w:proofErr w:type="spellStart"/>
            <w:r>
              <w:rPr>
                <w:color w:val="000000"/>
              </w:rPr>
              <w:t>berdasarkan</w:t>
            </w:r>
            <w:proofErr w:type="spellEnd"/>
            <w:r>
              <w:rPr>
                <w:color w:val="000000"/>
              </w:rPr>
              <w:t xml:space="preserve"> data di website https://idx.co.id/id/data-pasar/data-saham/daftar-saham/pada </w:t>
            </w:r>
            <w:proofErr w:type="spellStart"/>
            <w:r>
              <w:rPr>
                <w:color w:val="000000"/>
              </w:rPr>
              <w:t>tahun</w:t>
            </w:r>
            <w:proofErr w:type="spellEnd"/>
            <w:r>
              <w:rPr>
                <w:color w:val="000000"/>
              </w:rPr>
              <w:t xml:space="preserve"> 2024.</w:t>
            </w:r>
          </w:p>
        </w:tc>
        <w:tc>
          <w:tcPr>
            <w:tcW w:w="708" w:type="dxa"/>
            <w:tcBorders>
              <w:top w:val="nil"/>
              <w:left w:val="nil"/>
              <w:bottom w:val="nil"/>
              <w:right w:val="nil"/>
            </w:tcBorders>
            <w:noWrap/>
            <w:vAlign w:val="center"/>
            <w:hideMark/>
          </w:tcPr>
          <w:p w14:paraId="59DCDFEB" w14:textId="77777777" w:rsidR="00707776" w:rsidRDefault="00707776" w:rsidP="00B90999">
            <w:pPr>
              <w:jc w:val="center"/>
              <w:rPr>
                <w:color w:val="000000"/>
              </w:rPr>
            </w:pPr>
            <w:r>
              <w:rPr>
                <w:color w:val="000000"/>
              </w:rPr>
              <w:t>128</w:t>
            </w:r>
          </w:p>
        </w:tc>
      </w:tr>
      <w:tr w:rsidR="00707776" w14:paraId="3AD08074" w14:textId="77777777" w:rsidTr="00B90999">
        <w:trPr>
          <w:trHeight w:val="630"/>
        </w:trPr>
        <w:tc>
          <w:tcPr>
            <w:tcW w:w="8364" w:type="dxa"/>
            <w:tcBorders>
              <w:top w:val="nil"/>
              <w:left w:val="nil"/>
              <w:bottom w:val="nil"/>
              <w:right w:val="nil"/>
            </w:tcBorders>
            <w:vAlign w:val="bottom"/>
            <w:hideMark/>
          </w:tcPr>
          <w:p w14:paraId="1E1C4D6C" w14:textId="77777777" w:rsidR="00707776" w:rsidRDefault="00707776" w:rsidP="00B90999">
            <w:pPr>
              <w:rPr>
                <w:color w:val="000000"/>
              </w:rPr>
            </w:pPr>
            <w:r>
              <w:rPr>
                <w:color w:val="000000"/>
              </w:rPr>
              <w:t xml:space="preserve">Perusahaan </w:t>
            </w:r>
            <w:r>
              <w:rPr>
                <w:i/>
                <w:iCs/>
                <w:color w:val="000000"/>
              </w:rPr>
              <w:t>consumer</w:t>
            </w:r>
            <w:r>
              <w:rPr>
                <w:color w:val="000000"/>
              </w:rPr>
              <w:t xml:space="preserve"> </w:t>
            </w:r>
            <w:r>
              <w:rPr>
                <w:i/>
                <w:iCs/>
                <w:color w:val="000000"/>
              </w:rPr>
              <w:t>non-cyclicals</w:t>
            </w:r>
            <w:r>
              <w:rPr>
                <w:color w:val="000000"/>
              </w:rPr>
              <w:t xml:space="preserve"> yang </w:t>
            </w:r>
            <w:proofErr w:type="spellStart"/>
            <w:r>
              <w:rPr>
                <w:color w:val="000000"/>
              </w:rPr>
              <w:t>terdaftar</w:t>
            </w:r>
            <w:proofErr w:type="spellEnd"/>
            <w:r>
              <w:rPr>
                <w:color w:val="000000"/>
              </w:rPr>
              <w:t xml:space="preserve"> di Bursa </w:t>
            </w:r>
            <w:proofErr w:type="spellStart"/>
            <w:r>
              <w:rPr>
                <w:color w:val="000000"/>
              </w:rPr>
              <w:t>Efek</w:t>
            </w:r>
            <w:proofErr w:type="spellEnd"/>
            <w:r>
              <w:rPr>
                <w:color w:val="000000"/>
              </w:rPr>
              <w:t xml:space="preserve"> Indonesia </w:t>
            </w:r>
            <w:proofErr w:type="spellStart"/>
            <w:r>
              <w:rPr>
                <w:color w:val="000000"/>
              </w:rPr>
              <w:t>selama</w:t>
            </w:r>
            <w:proofErr w:type="spellEnd"/>
            <w:r>
              <w:rPr>
                <w:color w:val="000000"/>
              </w:rPr>
              <w:t xml:space="preserve"> </w:t>
            </w:r>
            <w:proofErr w:type="spellStart"/>
            <w:r>
              <w:rPr>
                <w:color w:val="000000"/>
              </w:rPr>
              <w:t>periode</w:t>
            </w:r>
            <w:proofErr w:type="spellEnd"/>
            <w:r>
              <w:rPr>
                <w:color w:val="000000"/>
              </w:rPr>
              <w:t xml:space="preserve"> 2019-2024.</w:t>
            </w:r>
          </w:p>
        </w:tc>
        <w:tc>
          <w:tcPr>
            <w:tcW w:w="708" w:type="dxa"/>
            <w:tcBorders>
              <w:top w:val="nil"/>
              <w:left w:val="nil"/>
              <w:bottom w:val="nil"/>
              <w:right w:val="nil"/>
            </w:tcBorders>
            <w:noWrap/>
            <w:vAlign w:val="center"/>
            <w:hideMark/>
          </w:tcPr>
          <w:p w14:paraId="3ED2DF62" w14:textId="77777777" w:rsidR="00707776" w:rsidRDefault="00707776" w:rsidP="00B90999">
            <w:pPr>
              <w:jc w:val="center"/>
              <w:rPr>
                <w:color w:val="000000"/>
              </w:rPr>
            </w:pPr>
            <w:r>
              <w:rPr>
                <w:color w:val="000000"/>
              </w:rPr>
              <w:t>77</w:t>
            </w:r>
          </w:p>
        </w:tc>
      </w:tr>
      <w:tr w:rsidR="00707776" w14:paraId="67692170" w14:textId="77777777" w:rsidTr="00B90999">
        <w:trPr>
          <w:trHeight w:val="570"/>
        </w:trPr>
        <w:tc>
          <w:tcPr>
            <w:tcW w:w="8364" w:type="dxa"/>
            <w:tcBorders>
              <w:top w:val="nil"/>
              <w:left w:val="nil"/>
              <w:bottom w:val="nil"/>
              <w:right w:val="nil"/>
            </w:tcBorders>
            <w:vAlign w:val="bottom"/>
            <w:hideMark/>
          </w:tcPr>
          <w:p w14:paraId="6BDCB16A" w14:textId="77777777" w:rsidR="00707776" w:rsidRDefault="00707776" w:rsidP="00B90999">
            <w:pPr>
              <w:rPr>
                <w:color w:val="000000"/>
              </w:rPr>
            </w:pPr>
            <w:r>
              <w:rPr>
                <w:color w:val="000000"/>
              </w:rPr>
              <w:t xml:space="preserve">Perusahaan </w:t>
            </w:r>
            <w:r>
              <w:rPr>
                <w:i/>
                <w:iCs/>
                <w:color w:val="000000"/>
              </w:rPr>
              <w:t>consumer non-cyclicals</w:t>
            </w:r>
            <w:r>
              <w:rPr>
                <w:color w:val="000000"/>
              </w:rPr>
              <w:t xml:space="preserve"> yang </w:t>
            </w:r>
            <w:proofErr w:type="spellStart"/>
            <w:r>
              <w:rPr>
                <w:color w:val="000000"/>
              </w:rPr>
              <w:t>menerbitkan</w:t>
            </w:r>
            <w:proofErr w:type="spellEnd"/>
            <w:r>
              <w:rPr>
                <w:color w:val="000000"/>
              </w:rPr>
              <w:t xml:space="preserve"> </w:t>
            </w:r>
            <w:proofErr w:type="spellStart"/>
            <w:r>
              <w:rPr>
                <w:color w:val="000000"/>
              </w:rPr>
              <w:t>laporan</w:t>
            </w:r>
            <w:proofErr w:type="spellEnd"/>
            <w:r>
              <w:rPr>
                <w:color w:val="000000"/>
              </w:rPr>
              <w:t xml:space="preserve"> </w:t>
            </w:r>
            <w:proofErr w:type="spellStart"/>
            <w:r>
              <w:rPr>
                <w:color w:val="000000"/>
              </w:rPr>
              <w:t>keuangannya</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lengkap</w:t>
            </w:r>
            <w:proofErr w:type="spellEnd"/>
            <w:r>
              <w:rPr>
                <w:color w:val="000000"/>
              </w:rPr>
              <w:t xml:space="preserve"> </w:t>
            </w:r>
            <w:proofErr w:type="spellStart"/>
            <w:proofErr w:type="gramStart"/>
            <w:r>
              <w:rPr>
                <w:color w:val="000000"/>
              </w:rPr>
              <w:t>selama</w:t>
            </w:r>
            <w:proofErr w:type="spellEnd"/>
            <w:r>
              <w:rPr>
                <w:color w:val="000000"/>
              </w:rPr>
              <w:t xml:space="preserve">  </w:t>
            </w:r>
            <w:proofErr w:type="spellStart"/>
            <w:r>
              <w:rPr>
                <w:color w:val="000000"/>
              </w:rPr>
              <w:t>periode</w:t>
            </w:r>
            <w:proofErr w:type="spellEnd"/>
            <w:proofErr w:type="gramEnd"/>
            <w:r>
              <w:rPr>
                <w:color w:val="000000"/>
              </w:rPr>
              <w:t xml:space="preserve"> 2019-2024.</w:t>
            </w:r>
          </w:p>
        </w:tc>
        <w:tc>
          <w:tcPr>
            <w:tcW w:w="708" w:type="dxa"/>
            <w:tcBorders>
              <w:top w:val="nil"/>
              <w:left w:val="nil"/>
              <w:bottom w:val="nil"/>
              <w:right w:val="nil"/>
            </w:tcBorders>
            <w:noWrap/>
            <w:vAlign w:val="center"/>
            <w:hideMark/>
          </w:tcPr>
          <w:p w14:paraId="0C8F1018" w14:textId="77777777" w:rsidR="00707776" w:rsidRDefault="00707776" w:rsidP="00B90999">
            <w:pPr>
              <w:jc w:val="center"/>
              <w:rPr>
                <w:color w:val="000000"/>
              </w:rPr>
            </w:pPr>
            <w:r>
              <w:rPr>
                <w:color w:val="000000"/>
              </w:rPr>
              <w:t>74</w:t>
            </w:r>
          </w:p>
        </w:tc>
      </w:tr>
      <w:tr w:rsidR="00707776" w14:paraId="7555C6C4" w14:textId="77777777" w:rsidTr="00B90999">
        <w:trPr>
          <w:trHeight w:val="330"/>
        </w:trPr>
        <w:tc>
          <w:tcPr>
            <w:tcW w:w="8364" w:type="dxa"/>
            <w:tcBorders>
              <w:top w:val="nil"/>
              <w:left w:val="nil"/>
              <w:bottom w:val="nil"/>
              <w:right w:val="nil"/>
            </w:tcBorders>
            <w:vAlign w:val="bottom"/>
            <w:hideMark/>
          </w:tcPr>
          <w:p w14:paraId="4734B2C8" w14:textId="77777777" w:rsidR="00707776" w:rsidRDefault="00707776" w:rsidP="00B90999">
            <w:pPr>
              <w:rPr>
                <w:color w:val="000000"/>
              </w:rPr>
            </w:pPr>
            <w:r>
              <w:rPr>
                <w:color w:val="000000"/>
              </w:rPr>
              <w:t xml:space="preserve">Perusahaan </w:t>
            </w:r>
            <w:r>
              <w:rPr>
                <w:i/>
                <w:iCs/>
                <w:color w:val="000000"/>
              </w:rPr>
              <w:t>consumer non-cyclicals</w:t>
            </w:r>
            <w:r>
              <w:rPr>
                <w:color w:val="000000"/>
              </w:rPr>
              <w:t xml:space="preserve"> yang </w:t>
            </w:r>
            <w:proofErr w:type="spellStart"/>
            <w:r>
              <w:rPr>
                <w:color w:val="000000"/>
              </w:rPr>
              <w:t>menerbitkan</w:t>
            </w:r>
            <w:proofErr w:type="spellEnd"/>
            <w:r>
              <w:rPr>
                <w:color w:val="000000"/>
              </w:rPr>
              <w:t xml:space="preserve"> </w:t>
            </w:r>
            <w:proofErr w:type="spellStart"/>
            <w:r>
              <w:rPr>
                <w:color w:val="000000"/>
              </w:rPr>
              <w:t>laporan</w:t>
            </w:r>
            <w:proofErr w:type="spellEnd"/>
            <w:r>
              <w:rPr>
                <w:color w:val="000000"/>
              </w:rPr>
              <w:t xml:space="preserve"> </w:t>
            </w:r>
            <w:proofErr w:type="spellStart"/>
            <w:r>
              <w:rPr>
                <w:color w:val="000000"/>
              </w:rPr>
              <w:t>keuangan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mata</w:t>
            </w:r>
            <w:proofErr w:type="spellEnd"/>
            <w:r>
              <w:rPr>
                <w:color w:val="000000"/>
              </w:rPr>
              <w:t xml:space="preserve"> uang Rupiah.</w:t>
            </w:r>
          </w:p>
        </w:tc>
        <w:tc>
          <w:tcPr>
            <w:tcW w:w="708" w:type="dxa"/>
            <w:tcBorders>
              <w:top w:val="nil"/>
              <w:left w:val="nil"/>
              <w:bottom w:val="nil"/>
              <w:right w:val="nil"/>
            </w:tcBorders>
            <w:noWrap/>
            <w:vAlign w:val="center"/>
            <w:hideMark/>
          </w:tcPr>
          <w:p w14:paraId="4BBB8E7A" w14:textId="77777777" w:rsidR="00707776" w:rsidRDefault="00707776" w:rsidP="00B90999">
            <w:pPr>
              <w:jc w:val="center"/>
              <w:rPr>
                <w:color w:val="000000"/>
              </w:rPr>
            </w:pPr>
            <w:r>
              <w:rPr>
                <w:color w:val="000000"/>
              </w:rPr>
              <w:t>72</w:t>
            </w:r>
          </w:p>
        </w:tc>
      </w:tr>
      <w:tr w:rsidR="00707776" w14:paraId="51A8D3E3" w14:textId="77777777" w:rsidTr="00B90999">
        <w:trPr>
          <w:trHeight w:val="630"/>
        </w:trPr>
        <w:tc>
          <w:tcPr>
            <w:tcW w:w="8364" w:type="dxa"/>
            <w:tcBorders>
              <w:top w:val="nil"/>
              <w:left w:val="nil"/>
              <w:bottom w:val="nil"/>
              <w:right w:val="nil"/>
            </w:tcBorders>
            <w:vAlign w:val="bottom"/>
            <w:hideMark/>
          </w:tcPr>
          <w:p w14:paraId="76B75558" w14:textId="77777777" w:rsidR="00707776" w:rsidRDefault="00707776" w:rsidP="00B90999">
            <w:pPr>
              <w:rPr>
                <w:color w:val="000000"/>
              </w:rPr>
            </w:pPr>
            <w:proofErr w:type="spellStart"/>
            <w:r>
              <w:rPr>
                <w:color w:val="000000"/>
              </w:rPr>
              <w:t>Perusahan</w:t>
            </w:r>
            <w:proofErr w:type="spellEnd"/>
            <w:r>
              <w:rPr>
                <w:color w:val="000000"/>
              </w:rPr>
              <w:t xml:space="preserve"> </w:t>
            </w:r>
            <w:r>
              <w:rPr>
                <w:i/>
                <w:iCs/>
                <w:color w:val="000000"/>
              </w:rPr>
              <w:t>consumer non-cyclicals</w:t>
            </w:r>
            <w:r>
              <w:rPr>
                <w:color w:val="000000"/>
              </w:rPr>
              <w:t xml:space="preserve"> yang </w:t>
            </w:r>
            <w:proofErr w:type="spellStart"/>
            <w:r>
              <w:rPr>
                <w:color w:val="000000"/>
              </w:rPr>
              <w:t>mengalami</w:t>
            </w:r>
            <w:proofErr w:type="spellEnd"/>
            <w:r>
              <w:rPr>
                <w:color w:val="000000"/>
              </w:rPr>
              <w:t xml:space="preserve"> </w:t>
            </w:r>
            <w:proofErr w:type="spellStart"/>
            <w:r>
              <w:rPr>
                <w:color w:val="000000"/>
              </w:rPr>
              <w:t>Laba</w:t>
            </w:r>
            <w:proofErr w:type="spellEnd"/>
            <w:r>
              <w:rPr>
                <w:color w:val="000000"/>
              </w:rPr>
              <w:t xml:space="preserve"> </w:t>
            </w:r>
            <w:proofErr w:type="spellStart"/>
            <w:r>
              <w:rPr>
                <w:color w:val="000000"/>
              </w:rPr>
              <w:t>berturut-turut</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laporan</w:t>
            </w:r>
            <w:proofErr w:type="spellEnd"/>
            <w:r>
              <w:rPr>
                <w:color w:val="000000"/>
              </w:rPr>
              <w:t xml:space="preserve"> </w:t>
            </w:r>
            <w:proofErr w:type="spellStart"/>
            <w:r>
              <w:rPr>
                <w:color w:val="000000"/>
              </w:rPr>
              <w:t>keuangannya</w:t>
            </w:r>
            <w:proofErr w:type="spellEnd"/>
            <w:r>
              <w:rPr>
                <w:color w:val="000000"/>
              </w:rPr>
              <w:t xml:space="preserve"> </w:t>
            </w:r>
            <w:proofErr w:type="spellStart"/>
            <w:r>
              <w:rPr>
                <w:color w:val="000000"/>
              </w:rPr>
              <w:t>selama</w:t>
            </w:r>
            <w:proofErr w:type="spellEnd"/>
            <w:r>
              <w:rPr>
                <w:color w:val="000000"/>
              </w:rPr>
              <w:t xml:space="preserve"> </w:t>
            </w:r>
            <w:proofErr w:type="spellStart"/>
            <w:r>
              <w:rPr>
                <w:color w:val="000000"/>
              </w:rPr>
              <w:t>periode</w:t>
            </w:r>
            <w:proofErr w:type="spellEnd"/>
            <w:r>
              <w:rPr>
                <w:color w:val="000000"/>
              </w:rPr>
              <w:t xml:space="preserve"> 2019-2024.</w:t>
            </w:r>
          </w:p>
        </w:tc>
        <w:tc>
          <w:tcPr>
            <w:tcW w:w="708" w:type="dxa"/>
            <w:tcBorders>
              <w:top w:val="nil"/>
              <w:left w:val="nil"/>
              <w:bottom w:val="nil"/>
              <w:right w:val="nil"/>
            </w:tcBorders>
            <w:noWrap/>
            <w:vAlign w:val="center"/>
            <w:hideMark/>
          </w:tcPr>
          <w:p w14:paraId="725212D1" w14:textId="77777777" w:rsidR="00707776" w:rsidRDefault="00707776" w:rsidP="00B90999">
            <w:pPr>
              <w:jc w:val="center"/>
              <w:rPr>
                <w:color w:val="000000"/>
              </w:rPr>
            </w:pPr>
            <w:r>
              <w:rPr>
                <w:color w:val="000000"/>
              </w:rPr>
              <w:t>35</w:t>
            </w:r>
          </w:p>
        </w:tc>
      </w:tr>
      <w:tr w:rsidR="00707776" w14:paraId="592243D4" w14:textId="77777777" w:rsidTr="00B90999">
        <w:trPr>
          <w:trHeight w:val="630"/>
        </w:trPr>
        <w:tc>
          <w:tcPr>
            <w:tcW w:w="8364" w:type="dxa"/>
            <w:tcBorders>
              <w:top w:val="nil"/>
              <w:left w:val="nil"/>
              <w:bottom w:val="nil"/>
              <w:right w:val="nil"/>
            </w:tcBorders>
            <w:vAlign w:val="bottom"/>
            <w:hideMark/>
          </w:tcPr>
          <w:p w14:paraId="54D57DF6" w14:textId="77777777" w:rsidR="00707776" w:rsidRDefault="00707776" w:rsidP="00B90999">
            <w:pPr>
              <w:rPr>
                <w:color w:val="000000"/>
              </w:rPr>
            </w:pPr>
            <w:r>
              <w:rPr>
                <w:color w:val="000000"/>
              </w:rPr>
              <w:t xml:space="preserve">Perusahaan </w:t>
            </w:r>
            <w:r>
              <w:rPr>
                <w:i/>
                <w:iCs/>
                <w:color w:val="000000"/>
              </w:rPr>
              <w:t xml:space="preserve">consumer non-cyclicals </w:t>
            </w:r>
            <w:r>
              <w:rPr>
                <w:color w:val="000000"/>
              </w:rPr>
              <w:t xml:space="preserve">yang </w:t>
            </w:r>
            <w:proofErr w:type="spellStart"/>
            <w:r>
              <w:rPr>
                <w:color w:val="000000"/>
              </w:rPr>
              <w:t>terdaftar</w:t>
            </w:r>
            <w:proofErr w:type="spellEnd"/>
            <w:r>
              <w:rPr>
                <w:color w:val="000000"/>
              </w:rPr>
              <w:t xml:space="preserve"> di BEI </w:t>
            </w:r>
            <w:proofErr w:type="spellStart"/>
            <w:r>
              <w:rPr>
                <w:color w:val="000000"/>
              </w:rPr>
              <w:t>memiliki</w:t>
            </w:r>
            <w:proofErr w:type="spellEnd"/>
            <w:r>
              <w:rPr>
                <w:color w:val="000000"/>
              </w:rPr>
              <w:t xml:space="preserve"> </w:t>
            </w:r>
            <w:proofErr w:type="spellStart"/>
            <w:r>
              <w:rPr>
                <w:color w:val="000000"/>
              </w:rPr>
              <w:t>informasi</w:t>
            </w:r>
            <w:proofErr w:type="spellEnd"/>
            <w:r>
              <w:rPr>
                <w:color w:val="000000"/>
              </w:rPr>
              <w:t xml:space="preserve"> yang </w:t>
            </w:r>
            <w:proofErr w:type="spellStart"/>
            <w:r>
              <w:rPr>
                <w:color w:val="000000"/>
              </w:rPr>
              <w:t>dibutuhkan</w:t>
            </w:r>
            <w:proofErr w:type="spellEnd"/>
            <w:r>
              <w:rPr>
                <w:color w:val="000000"/>
              </w:rPr>
              <w:t xml:space="preserve"> </w:t>
            </w:r>
            <w:proofErr w:type="spellStart"/>
            <w:r>
              <w:rPr>
                <w:color w:val="000000"/>
              </w:rPr>
              <w:t>mengenai</w:t>
            </w:r>
            <w:proofErr w:type="spellEnd"/>
            <w:r>
              <w:rPr>
                <w:color w:val="000000"/>
              </w:rPr>
              <w:t xml:space="preserve"> </w:t>
            </w:r>
            <w:proofErr w:type="spellStart"/>
            <w:r>
              <w:rPr>
                <w:color w:val="000000"/>
              </w:rPr>
              <w:t>variabel</w:t>
            </w:r>
            <w:proofErr w:type="spellEnd"/>
            <w:r>
              <w:rPr>
                <w:color w:val="000000"/>
              </w:rPr>
              <w:t xml:space="preserve"> </w:t>
            </w:r>
            <w:proofErr w:type="spellStart"/>
            <w:r>
              <w:rPr>
                <w:color w:val="000000"/>
              </w:rPr>
              <w:t>penelitian</w:t>
            </w:r>
            <w:proofErr w:type="spellEnd"/>
            <w:r>
              <w:rPr>
                <w:color w:val="000000"/>
              </w:rPr>
              <w:t>.</w:t>
            </w:r>
          </w:p>
        </w:tc>
        <w:tc>
          <w:tcPr>
            <w:tcW w:w="708" w:type="dxa"/>
            <w:tcBorders>
              <w:top w:val="nil"/>
              <w:left w:val="nil"/>
              <w:bottom w:val="nil"/>
              <w:right w:val="nil"/>
            </w:tcBorders>
            <w:noWrap/>
            <w:vAlign w:val="center"/>
            <w:hideMark/>
          </w:tcPr>
          <w:p w14:paraId="1D4E1FAF" w14:textId="77777777" w:rsidR="00707776" w:rsidRDefault="00707776" w:rsidP="00B90999">
            <w:pPr>
              <w:jc w:val="center"/>
              <w:rPr>
                <w:color w:val="000000"/>
              </w:rPr>
            </w:pPr>
            <w:r>
              <w:rPr>
                <w:color w:val="000000"/>
              </w:rPr>
              <w:t>16</w:t>
            </w:r>
          </w:p>
        </w:tc>
      </w:tr>
      <w:tr w:rsidR="00707776" w14:paraId="66CC0962" w14:textId="77777777" w:rsidTr="00B90999">
        <w:trPr>
          <w:trHeight w:val="315"/>
        </w:trPr>
        <w:tc>
          <w:tcPr>
            <w:tcW w:w="8364" w:type="dxa"/>
            <w:tcBorders>
              <w:top w:val="nil"/>
              <w:left w:val="nil"/>
              <w:bottom w:val="nil"/>
              <w:right w:val="nil"/>
            </w:tcBorders>
            <w:vAlign w:val="bottom"/>
            <w:hideMark/>
          </w:tcPr>
          <w:p w14:paraId="12911241" w14:textId="77777777" w:rsidR="00707776" w:rsidRDefault="00707776" w:rsidP="00B90999">
            <w:pPr>
              <w:rPr>
                <w:color w:val="000000"/>
              </w:rPr>
            </w:pPr>
            <w:r>
              <w:rPr>
                <w:color w:val="000000"/>
              </w:rPr>
              <w:t xml:space="preserve">Total </w:t>
            </w:r>
            <w:proofErr w:type="spellStart"/>
            <w:r>
              <w:rPr>
                <w:color w:val="000000"/>
              </w:rPr>
              <w:t>perusahaan</w:t>
            </w:r>
            <w:proofErr w:type="spellEnd"/>
            <w:r>
              <w:rPr>
                <w:color w:val="000000"/>
              </w:rPr>
              <w:t xml:space="preserve"> </w:t>
            </w:r>
            <w:proofErr w:type="spellStart"/>
            <w:r>
              <w:rPr>
                <w:color w:val="000000"/>
              </w:rPr>
              <w:t>sampel</w:t>
            </w:r>
            <w:proofErr w:type="spellEnd"/>
            <w:r>
              <w:rPr>
                <w:color w:val="000000"/>
              </w:rPr>
              <w:t xml:space="preserve"> </w:t>
            </w:r>
            <w:proofErr w:type="spellStart"/>
            <w:r>
              <w:rPr>
                <w:color w:val="000000"/>
              </w:rPr>
              <w:t>penelitian</w:t>
            </w:r>
            <w:proofErr w:type="spellEnd"/>
            <w:r>
              <w:rPr>
                <w:color w:val="000000"/>
              </w:rPr>
              <w:t xml:space="preserve"> </w:t>
            </w:r>
          </w:p>
        </w:tc>
        <w:tc>
          <w:tcPr>
            <w:tcW w:w="708" w:type="dxa"/>
            <w:tcBorders>
              <w:top w:val="nil"/>
              <w:left w:val="nil"/>
              <w:bottom w:val="nil"/>
              <w:right w:val="nil"/>
            </w:tcBorders>
            <w:noWrap/>
            <w:vAlign w:val="center"/>
            <w:hideMark/>
          </w:tcPr>
          <w:p w14:paraId="62761337" w14:textId="77777777" w:rsidR="00707776" w:rsidRDefault="00707776" w:rsidP="00B90999">
            <w:pPr>
              <w:jc w:val="center"/>
              <w:rPr>
                <w:color w:val="000000"/>
              </w:rPr>
            </w:pPr>
            <w:r>
              <w:rPr>
                <w:color w:val="000000"/>
              </w:rPr>
              <w:t>96</w:t>
            </w:r>
          </w:p>
        </w:tc>
      </w:tr>
      <w:tr w:rsidR="00707776" w14:paraId="675B724A" w14:textId="77777777" w:rsidTr="00B90999">
        <w:trPr>
          <w:trHeight w:val="315"/>
        </w:trPr>
        <w:tc>
          <w:tcPr>
            <w:tcW w:w="8364" w:type="dxa"/>
            <w:tcBorders>
              <w:top w:val="nil"/>
              <w:left w:val="nil"/>
              <w:bottom w:val="single" w:sz="4" w:space="0" w:color="auto"/>
              <w:right w:val="nil"/>
            </w:tcBorders>
            <w:vAlign w:val="bottom"/>
            <w:hideMark/>
          </w:tcPr>
          <w:p w14:paraId="3C90DDBA" w14:textId="77777777" w:rsidR="00707776" w:rsidRDefault="00707776" w:rsidP="00B90999">
            <w:pPr>
              <w:rPr>
                <w:i/>
                <w:iCs/>
                <w:color w:val="000000"/>
              </w:rPr>
            </w:pPr>
            <w:r>
              <w:rPr>
                <w:i/>
                <w:iCs/>
                <w:color w:val="000000"/>
              </w:rPr>
              <w:t>Outlier</w:t>
            </w:r>
          </w:p>
        </w:tc>
        <w:tc>
          <w:tcPr>
            <w:tcW w:w="708" w:type="dxa"/>
            <w:tcBorders>
              <w:top w:val="nil"/>
              <w:left w:val="nil"/>
              <w:bottom w:val="single" w:sz="4" w:space="0" w:color="auto"/>
              <w:right w:val="nil"/>
            </w:tcBorders>
            <w:noWrap/>
            <w:vAlign w:val="bottom"/>
            <w:hideMark/>
          </w:tcPr>
          <w:p w14:paraId="1C96FC58" w14:textId="77777777" w:rsidR="00707776" w:rsidRDefault="00707776" w:rsidP="00B90999">
            <w:pPr>
              <w:jc w:val="center"/>
              <w:rPr>
                <w:color w:val="000000"/>
              </w:rPr>
            </w:pPr>
            <w:r>
              <w:rPr>
                <w:color w:val="000000"/>
              </w:rPr>
              <w:t>(6)</w:t>
            </w:r>
          </w:p>
        </w:tc>
      </w:tr>
      <w:tr w:rsidR="00707776" w14:paraId="7A516087" w14:textId="77777777" w:rsidTr="00B90999">
        <w:trPr>
          <w:trHeight w:val="315"/>
        </w:trPr>
        <w:tc>
          <w:tcPr>
            <w:tcW w:w="8364" w:type="dxa"/>
            <w:tcBorders>
              <w:top w:val="nil"/>
              <w:left w:val="nil"/>
              <w:bottom w:val="single" w:sz="4" w:space="0" w:color="auto"/>
              <w:right w:val="nil"/>
            </w:tcBorders>
            <w:vAlign w:val="bottom"/>
            <w:hideMark/>
          </w:tcPr>
          <w:p w14:paraId="3A3C752C" w14:textId="77777777" w:rsidR="00707776" w:rsidRPr="00D60C1E" w:rsidRDefault="00707776" w:rsidP="00B90999">
            <w:pPr>
              <w:jc w:val="center"/>
              <w:rPr>
                <w:b/>
                <w:bCs/>
                <w:color w:val="000000"/>
              </w:rPr>
            </w:pPr>
            <w:proofErr w:type="spellStart"/>
            <w:r w:rsidRPr="00D60C1E">
              <w:rPr>
                <w:b/>
                <w:bCs/>
                <w:color w:val="000000"/>
              </w:rPr>
              <w:t>Jumlah</w:t>
            </w:r>
            <w:proofErr w:type="spellEnd"/>
            <w:r w:rsidRPr="00D60C1E">
              <w:rPr>
                <w:b/>
                <w:bCs/>
                <w:color w:val="000000"/>
              </w:rPr>
              <w:t xml:space="preserve"> </w:t>
            </w:r>
            <w:proofErr w:type="spellStart"/>
            <w:r w:rsidRPr="00D60C1E">
              <w:rPr>
                <w:b/>
                <w:bCs/>
                <w:color w:val="000000"/>
              </w:rPr>
              <w:t>Sampel</w:t>
            </w:r>
            <w:proofErr w:type="spellEnd"/>
          </w:p>
        </w:tc>
        <w:tc>
          <w:tcPr>
            <w:tcW w:w="708" w:type="dxa"/>
            <w:tcBorders>
              <w:top w:val="nil"/>
              <w:left w:val="nil"/>
              <w:bottom w:val="single" w:sz="4" w:space="0" w:color="auto"/>
              <w:right w:val="nil"/>
            </w:tcBorders>
            <w:noWrap/>
            <w:vAlign w:val="bottom"/>
            <w:hideMark/>
          </w:tcPr>
          <w:p w14:paraId="3C67EF3A" w14:textId="77777777" w:rsidR="00707776" w:rsidRPr="00D60C1E" w:rsidRDefault="00707776" w:rsidP="00B90999">
            <w:pPr>
              <w:jc w:val="center"/>
              <w:rPr>
                <w:b/>
                <w:bCs/>
                <w:color w:val="000000"/>
              </w:rPr>
            </w:pPr>
            <w:r w:rsidRPr="00D60C1E">
              <w:rPr>
                <w:b/>
                <w:bCs/>
                <w:color w:val="000000"/>
              </w:rPr>
              <w:t>90</w:t>
            </w:r>
          </w:p>
        </w:tc>
      </w:tr>
    </w:tbl>
    <w:p w14:paraId="211BB4E6" w14:textId="77777777" w:rsidR="00707776" w:rsidRPr="00C92D39" w:rsidRDefault="00707776" w:rsidP="00706242">
      <w:pPr>
        <w:spacing w:after="120"/>
        <w:rPr>
          <w:color w:val="FF0000"/>
          <w:lang w:val="id-ID"/>
        </w:rPr>
      </w:pPr>
    </w:p>
    <w:p w14:paraId="5BAB4ABD" w14:textId="071B830B" w:rsidR="006802FA" w:rsidRPr="006802FA" w:rsidRDefault="006802FA" w:rsidP="00706242">
      <w:pPr>
        <w:pStyle w:val="Heading2"/>
        <w:spacing w:before="120" w:after="120"/>
        <w:rPr>
          <w:i w:val="0"/>
          <w:lang w:val="id-ID"/>
        </w:rPr>
      </w:pPr>
      <w:r w:rsidRPr="006802FA">
        <w:rPr>
          <w:i w:val="0"/>
          <w:lang w:val="id-ID"/>
        </w:rPr>
        <w:t xml:space="preserve">2.1. </w:t>
      </w:r>
      <w:r w:rsidR="00707776">
        <w:rPr>
          <w:i w:val="0"/>
          <w:iCs/>
          <w:lang w:val="id-ID"/>
        </w:rPr>
        <w:t>Nilai Perusahaan</w:t>
      </w:r>
    </w:p>
    <w:p w14:paraId="7B3F1A01" w14:textId="720A89F3" w:rsidR="00707776" w:rsidRPr="0045335B" w:rsidRDefault="00707776" w:rsidP="00707776">
      <w:pPr>
        <w:spacing w:after="120"/>
        <w:rPr>
          <w:lang w:val="da-DK"/>
        </w:rPr>
      </w:pPr>
      <w:bookmarkStart w:id="0" w:name="_Hlk67818234"/>
      <w:r w:rsidRPr="0045335B">
        <w:rPr>
          <w:lang w:val="id-ID"/>
        </w:rPr>
        <w:t xml:space="preserve">Nilai perusahaan ditentukan oleh harga sahamnya di pasar. Jika harga saham naik, maka kesejahteraan pemegang saham juga meningkat. Hal ini terjadi karena pemegang saham memilih manajemen yang kompeten untuk memimpin perusahaan, seperti katakanan Kusumawati &amp; Setiawan (2019). </w:t>
      </w:r>
      <w:r w:rsidRPr="0045335B">
        <w:rPr>
          <w:lang w:val="da-DK"/>
        </w:rPr>
        <w:t xml:space="preserve">Bagi perusahaan yang terdaftar di bursa saham, perubahan nilai perusahaan menjadi penting bagi calon investor dalam memutuskan investasi. Kenaikan nilai perusahaan yang signifikan menunjukkan bahwa perusahaan mampu bertahan dalam jangka panjang, sehingga mendorong peningkatan kinerja keuangan dan operasional perusahaan, serta membantu perusahaan mencapai tujuan untuk meningkatkan keuntungan dan kesejahteraan pemegang saham. Data penelitian ini, nilai </w:t>
      </w:r>
      <w:r w:rsidRPr="0045335B">
        <w:rPr>
          <w:lang w:val="da-DK"/>
        </w:rPr>
        <w:lastRenderedPageBreak/>
        <w:t xml:space="preserve">perusahaan untuk mengukur kinerja perusahaan dengan menggunakan perhitungan rasio </w:t>
      </w:r>
      <w:r w:rsidRPr="0045335B">
        <w:rPr>
          <w:i/>
          <w:iCs/>
          <w:lang w:val="da-DK"/>
        </w:rPr>
        <w:t>Tobin’s Q</w:t>
      </w:r>
      <w:r w:rsidRPr="0045335B">
        <w:rPr>
          <w:lang w:val="da-DK"/>
        </w:rPr>
        <w:t xml:space="preserve"> yaitu MVE dengan persamaan berikut (Vivi Apriliyanti, Hermi, 2019):</w:t>
      </w:r>
    </w:p>
    <w:p w14:paraId="008F9E5C" w14:textId="45EAB291" w:rsidR="00707776" w:rsidRPr="00707776" w:rsidRDefault="00707776" w:rsidP="00707776">
      <w:pPr>
        <w:jc w:val="center"/>
        <w:rPr>
          <w:i/>
          <w:iCs/>
        </w:rPr>
      </w:pPr>
      <w:r w:rsidRPr="0079786F">
        <w:rPr>
          <w:i/>
          <w:iCs/>
        </w:rPr>
        <w:t xml:space="preserve">Tobin’s Q = </w:t>
      </w:r>
      <m:oMath>
        <m:f>
          <m:fPr>
            <m:ctrlPr>
              <w:rPr>
                <w:rFonts w:ascii="Cambria Math" w:hAnsi="Cambria Math"/>
                <w:i/>
                <w:iCs/>
              </w:rPr>
            </m:ctrlPr>
          </m:fPr>
          <m:num>
            <m:d>
              <m:dPr>
                <m:ctrlPr>
                  <w:rPr>
                    <w:rFonts w:ascii="Cambria Math" w:hAnsi="Cambria Math"/>
                    <w:i/>
                    <w:iCs/>
                  </w:rPr>
                </m:ctrlPr>
              </m:dPr>
              <m:e>
                <m:r>
                  <m:rPr>
                    <m:nor/>
                  </m:rPr>
                  <w:rPr>
                    <w:i/>
                    <w:iCs/>
                  </w:rPr>
                  <m:t>Current Price x total Outstanding share</m:t>
                </m:r>
              </m:e>
            </m:d>
            <m:r>
              <m:rPr>
                <m:nor/>
              </m:rPr>
              <w:rPr>
                <w:i/>
                <w:iCs/>
              </w:rPr>
              <m:t xml:space="preserve"> + Total liability</m:t>
            </m:r>
          </m:num>
          <m:den>
            <m:r>
              <m:rPr>
                <m:nor/>
              </m:rPr>
              <w:rPr>
                <w:i/>
                <w:iCs/>
              </w:rPr>
              <m:t>Total Assets</m:t>
            </m:r>
          </m:den>
        </m:f>
      </m:oMath>
    </w:p>
    <w:bookmarkEnd w:id="0"/>
    <w:p w14:paraId="58B0E73A" w14:textId="1919F47E" w:rsidR="006802FA" w:rsidRPr="006802FA" w:rsidRDefault="006802FA" w:rsidP="005064A2">
      <w:pPr>
        <w:pStyle w:val="Heading2"/>
        <w:spacing w:before="120" w:after="120"/>
        <w:rPr>
          <w:i w:val="0"/>
          <w:lang w:val="sv-SE"/>
        </w:rPr>
      </w:pPr>
      <w:r w:rsidRPr="006802FA">
        <w:rPr>
          <w:i w:val="0"/>
          <w:lang w:val="sv-SE"/>
        </w:rPr>
        <w:t xml:space="preserve">2.2. </w:t>
      </w:r>
      <w:r w:rsidR="00707776">
        <w:rPr>
          <w:i w:val="0"/>
          <w:lang w:val="sv-SE"/>
        </w:rPr>
        <w:t>Kinerja Keuangan</w:t>
      </w:r>
    </w:p>
    <w:p w14:paraId="14722869" w14:textId="77777777" w:rsidR="00707776" w:rsidRPr="0045335B" w:rsidRDefault="00707776" w:rsidP="00707776">
      <w:pPr>
        <w:spacing w:after="120"/>
        <w:rPr>
          <w:color w:val="000000"/>
          <w:szCs w:val="20"/>
          <w:lang w:val="da-DK"/>
        </w:rPr>
      </w:pPr>
      <w:bookmarkStart w:id="1" w:name="_Hlk67818370"/>
      <w:r w:rsidRPr="00707776">
        <w:rPr>
          <w:color w:val="000000"/>
          <w:szCs w:val="20"/>
        </w:rPr>
        <w:t xml:space="preserve">Kinerja </w:t>
      </w:r>
      <w:proofErr w:type="spellStart"/>
      <w:r w:rsidRPr="00707776">
        <w:rPr>
          <w:color w:val="000000"/>
          <w:szCs w:val="20"/>
        </w:rPr>
        <w:t>keuangan</w:t>
      </w:r>
      <w:proofErr w:type="spellEnd"/>
      <w:r w:rsidRPr="00707776">
        <w:rPr>
          <w:color w:val="000000"/>
          <w:szCs w:val="20"/>
        </w:rPr>
        <w:t xml:space="preserve"> </w:t>
      </w:r>
      <w:proofErr w:type="spellStart"/>
      <w:r w:rsidRPr="00707776">
        <w:rPr>
          <w:color w:val="000000"/>
          <w:szCs w:val="20"/>
        </w:rPr>
        <w:t>menjadi</w:t>
      </w:r>
      <w:proofErr w:type="spellEnd"/>
      <w:r w:rsidRPr="00707776">
        <w:rPr>
          <w:color w:val="000000"/>
          <w:szCs w:val="20"/>
        </w:rPr>
        <w:t xml:space="preserve"> </w:t>
      </w:r>
      <w:proofErr w:type="spellStart"/>
      <w:r w:rsidRPr="00707776">
        <w:rPr>
          <w:color w:val="000000"/>
          <w:szCs w:val="20"/>
        </w:rPr>
        <w:t>acuan</w:t>
      </w:r>
      <w:proofErr w:type="spellEnd"/>
      <w:r w:rsidRPr="00707776">
        <w:rPr>
          <w:color w:val="000000"/>
          <w:szCs w:val="20"/>
        </w:rPr>
        <w:t xml:space="preserve"> </w:t>
      </w:r>
      <w:proofErr w:type="spellStart"/>
      <w:r w:rsidRPr="00707776">
        <w:rPr>
          <w:color w:val="000000"/>
          <w:szCs w:val="20"/>
        </w:rPr>
        <w:t>bagi</w:t>
      </w:r>
      <w:proofErr w:type="spellEnd"/>
      <w:r w:rsidRPr="00707776">
        <w:rPr>
          <w:color w:val="000000"/>
          <w:szCs w:val="20"/>
        </w:rPr>
        <w:t xml:space="preserve"> </w:t>
      </w:r>
      <w:proofErr w:type="spellStart"/>
      <w:r w:rsidRPr="00707776">
        <w:rPr>
          <w:color w:val="000000"/>
          <w:szCs w:val="20"/>
        </w:rPr>
        <w:t>manajemen</w:t>
      </w:r>
      <w:proofErr w:type="spellEnd"/>
      <w:r w:rsidRPr="00707776">
        <w:rPr>
          <w:color w:val="000000"/>
          <w:szCs w:val="20"/>
        </w:rPr>
        <w:t xml:space="preserve"> </w:t>
      </w:r>
      <w:proofErr w:type="spellStart"/>
      <w:r w:rsidRPr="00707776">
        <w:rPr>
          <w:color w:val="000000"/>
          <w:szCs w:val="20"/>
        </w:rPr>
        <w:t>dalam</w:t>
      </w:r>
      <w:proofErr w:type="spellEnd"/>
      <w:r w:rsidRPr="00707776">
        <w:rPr>
          <w:color w:val="000000"/>
          <w:szCs w:val="20"/>
        </w:rPr>
        <w:t xml:space="preserve"> </w:t>
      </w:r>
      <w:proofErr w:type="spellStart"/>
      <w:r w:rsidRPr="00707776">
        <w:rPr>
          <w:color w:val="000000"/>
          <w:szCs w:val="20"/>
        </w:rPr>
        <w:t>mengambil</w:t>
      </w:r>
      <w:proofErr w:type="spellEnd"/>
      <w:r w:rsidRPr="00707776">
        <w:rPr>
          <w:color w:val="000000"/>
          <w:szCs w:val="20"/>
        </w:rPr>
        <w:t xml:space="preserve"> </w:t>
      </w:r>
      <w:proofErr w:type="spellStart"/>
      <w:r w:rsidRPr="00707776">
        <w:rPr>
          <w:color w:val="000000"/>
          <w:szCs w:val="20"/>
        </w:rPr>
        <w:t>keputusan</w:t>
      </w:r>
      <w:proofErr w:type="spellEnd"/>
      <w:r w:rsidRPr="00707776">
        <w:rPr>
          <w:color w:val="000000"/>
          <w:szCs w:val="20"/>
        </w:rPr>
        <w:t xml:space="preserve">. Tingkat </w:t>
      </w:r>
      <w:proofErr w:type="spellStart"/>
      <w:r w:rsidRPr="00707776">
        <w:rPr>
          <w:color w:val="000000"/>
          <w:szCs w:val="20"/>
        </w:rPr>
        <w:t>kinerja</w:t>
      </w:r>
      <w:proofErr w:type="spellEnd"/>
      <w:r w:rsidRPr="00707776">
        <w:rPr>
          <w:color w:val="000000"/>
          <w:szCs w:val="20"/>
        </w:rPr>
        <w:t xml:space="preserve"> yang </w:t>
      </w:r>
      <w:proofErr w:type="spellStart"/>
      <w:r w:rsidRPr="00707776">
        <w:rPr>
          <w:color w:val="000000"/>
          <w:szCs w:val="20"/>
        </w:rPr>
        <w:t>dicapai</w:t>
      </w:r>
      <w:proofErr w:type="spellEnd"/>
      <w:r w:rsidRPr="00707776">
        <w:rPr>
          <w:color w:val="000000"/>
          <w:szCs w:val="20"/>
        </w:rPr>
        <w:t xml:space="preserve"> </w:t>
      </w:r>
      <w:proofErr w:type="spellStart"/>
      <w:r w:rsidRPr="00707776">
        <w:rPr>
          <w:color w:val="000000"/>
          <w:szCs w:val="20"/>
        </w:rPr>
        <w:t>tergantung</w:t>
      </w:r>
      <w:proofErr w:type="spellEnd"/>
      <w:r w:rsidRPr="00707776">
        <w:rPr>
          <w:color w:val="000000"/>
          <w:szCs w:val="20"/>
        </w:rPr>
        <w:t xml:space="preserve"> pada </w:t>
      </w:r>
      <w:proofErr w:type="spellStart"/>
      <w:r w:rsidRPr="00707776">
        <w:rPr>
          <w:color w:val="000000"/>
          <w:szCs w:val="20"/>
        </w:rPr>
        <w:t>cara</w:t>
      </w:r>
      <w:proofErr w:type="spellEnd"/>
      <w:r w:rsidRPr="00707776">
        <w:rPr>
          <w:color w:val="000000"/>
          <w:szCs w:val="20"/>
        </w:rPr>
        <w:t xml:space="preserve"> </w:t>
      </w:r>
      <w:proofErr w:type="spellStart"/>
      <w:r w:rsidRPr="00707776">
        <w:rPr>
          <w:color w:val="000000"/>
          <w:szCs w:val="20"/>
        </w:rPr>
        <w:t>manajemen</w:t>
      </w:r>
      <w:proofErr w:type="spellEnd"/>
      <w:r w:rsidRPr="00707776">
        <w:rPr>
          <w:color w:val="000000"/>
          <w:szCs w:val="20"/>
        </w:rPr>
        <w:t xml:space="preserve"> </w:t>
      </w:r>
      <w:proofErr w:type="spellStart"/>
      <w:r w:rsidRPr="00707776">
        <w:rPr>
          <w:color w:val="000000"/>
          <w:szCs w:val="20"/>
        </w:rPr>
        <w:t>perusahaan</w:t>
      </w:r>
      <w:proofErr w:type="spellEnd"/>
      <w:r w:rsidRPr="00707776">
        <w:rPr>
          <w:color w:val="000000"/>
          <w:szCs w:val="20"/>
        </w:rPr>
        <w:t xml:space="preserve"> </w:t>
      </w:r>
      <w:proofErr w:type="spellStart"/>
      <w:r w:rsidRPr="00707776">
        <w:rPr>
          <w:color w:val="000000"/>
          <w:szCs w:val="20"/>
        </w:rPr>
        <w:t>bekerja</w:t>
      </w:r>
      <w:proofErr w:type="spellEnd"/>
      <w:r w:rsidRPr="00707776">
        <w:rPr>
          <w:color w:val="000000"/>
          <w:szCs w:val="20"/>
        </w:rPr>
        <w:t xml:space="preserve">, </w:t>
      </w:r>
      <w:proofErr w:type="spellStart"/>
      <w:r w:rsidRPr="00707776">
        <w:rPr>
          <w:color w:val="000000"/>
          <w:szCs w:val="20"/>
        </w:rPr>
        <w:t>baik</w:t>
      </w:r>
      <w:proofErr w:type="spellEnd"/>
      <w:r w:rsidRPr="00707776">
        <w:rPr>
          <w:color w:val="000000"/>
          <w:szCs w:val="20"/>
        </w:rPr>
        <w:t xml:space="preserve"> </w:t>
      </w:r>
      <w:proofErr w:type="spellStart"/>
      <w:r w:rsidRPr="00707776">
        <w:rPr>
          <w:color w:val="000000"/>
          <w:szCs w:val="20"/>
        </w:rPr>
        <w:t>dari</w:t>
      </w:r>
      <w:proofErr w:type="spellEnd"/>
      <w:r w:rsidRPr="00707776">
        <w:rPr>
          <w:color w:val="000000"/>
          <w:szCs w:val="20"/>
        </w:rPr>
        <w:t xml:space="preserve"> </w:t>
      </w:r>
      <w:proofErr w:type="spellStart"/>
      <w:r w:rsidRPr="00707776">
        <w:rPr>
          <w:color w:val="000000"/>
          <w:szCs w:val="20"/>
        </w:rPr>
        <w:t>individu</w:t>
      </w:r>
      <w:proofErr w:type="spellEnd"/>
      <w:r w:rsidRPr="00707776">
        <w:rPr>
          <w:color w:val="000000"/>
          <w:szCs w:val="20"/>
        </w:rPr>
        <w:t xml:space="preserve"> </w:t>
      </w:r>
      <w:proofErr w:type="spellStart"/>
      <w:r w:rsidRPr="00707776">
        <w:rPr>
          <w:color w:val="000000"/>
          <w:szCs w:val="20"/>
        </w:rPr>
        <w:t>maupun</w:t>
      </w:r>
      <w:proofErr w:type="spellEnd"/>
      <w:r w:rsidRPr="00707776">
        <w:rPr>
          <w:color w:val="000000"/>
          <w:szCs w:val="20"/>
        </w:rPr>
        <w:t xml:space="preserve"> </w:t>
      </w:r>
      <w:proofErr w:type="spellStart"/>
      <w:r w:rsidRPr="00707776">
        <w:rPr>
          <w:color w:val="000000"/>
          <w:szCs w:val="20"/>
        </w:rPr>
        <w:t>kelompok</w:t>
      </w:r>
      <w:proofErr w:type="spellEnd"/>
      <w:r w:rsidRPr="00707776">
        <w:rPr>
          <w:color w:val="000000"/>
          <w:szCs w:val="20"/>
        </w:rPr>
        <w:t xml:space="preserve"> </w:t>
      </w:r>
      <w:proofErr w:type="spellStart"/>
      <w:r w:rsidRPr="00707776">
        <w:rPr>
          <w:color w:val="000000"/>
          <w:szCs w:val="20"/>
        </w:rPr>
        <w:t>dalam</w:t>
      </w:r>
      <w:proofErr w:type="spellEnd"/>
      <w:r w:rsidRPr="00707776">
        <w:rPr>
          <w:color w:val="000000"/>
          <w:szCs w:val="20"/>
        </w:rPr>
        <w:t xml:space="preserve"> </w:t>
      </w:r>
      <w:proofErr w:type="spellStart"/>
      <w:r w:rsidRPr="00707776">
        <w:rPr>
          <w:color w:val="000000"/>
          <w:szCs w:val="20"/>
        </w:rPr>
        <w:t>perusahaan</w:t>
      </w:r>
      <w:proofErr w:type="spellEnd"/>
      <w:r w:rsidRPr="00707776">
        <w:rPr>
          <w:color w:val="000000"/>
          <w:szCs w:val="20"/>
        </w:rPr>
        <w:t xml:space="preserve">. </w:t>
      </w:r>
      <w:r w:rsidRPr="0045335B">
        <w:rPr>
          <w:color w:val="000000"/>
          <w:szCs w:val="20"/>
          <w:lang w:val="da-DK"/>
        </w:rPr>
        <w:t>Dengan menganalisis rasio keuangan, perusahaan bisa mengetahui apakah kinerja keuangan sudah sesuai dengan ekspektasi atau belum. "Kinerja keuangan yang baik dapat meningkatkan nilai perusahaan," kata Sutrisno dalam Astuti &amp; Lestari (2024). Persamaan untuk menghitung kinerja keuangan disajikan sebagai berikut (Wijaya, 2019):</w:t>
      </w:r>
    </w:p>
    <w:p w14:paraId="3EC930F5" w14:textId="0CAE02FE" w:rsidR="006802FA" w:rsidRPr="0045335B" w:rsidRDefault="00707776" w:rsidP="00707776">
      <w:pPr>
        <w:jc w:val="center"/>
        <w:rPr>
          <w:lang w:val="da-DK"/>
        </w:rPr>
      </w:pPr>
      <m:oMath>
        <m:r>
          <m:rPr>
            <m:nor/>
          </m:rPr>
          <w:rPr>
            <w:lang w:val="da-DK"/>
          </w:rPr>
          <m:t>ROA =</m:t>
        </m:r>
        <m:r>
          <w:rPr>
            <w:rFonts w:ascii="Cambria Math" w:hAnsi="Cambria Math"/>
            <w:lang w:val="da-DK"/>
          </w:rPr>
          <m:t xml:space="preserve"> </m:t>
        </m:r>
        <m:f>
          <m:fPr>
            <m:ctrlPr>
              <w:rPr>
                <w:rFonts w:ascii="Cambria Math" w:hAnsi="Cambria Math"/>
                <w:i/>
              </w:rPr>
            </m:ctrlPr>
          </m:fPr>
          <m:num>
            <m:r>
              <m:rPr>
                <m:nor/>
              </m:rPr>
              <w:rPr>
                <w:lang w:val="da-DK"/>
              </w:rPr>
              <m:t>Laba Bersih setelah Pajak</m:t>
            </m:r>
          </m:num>
          <m:den>
            <m:r>
              <m:rPr>
                <m:nor/>
              </m:rPr>
              <w:rPr>
                <w:lang w:val="da-DK"/>
              </w:rPr>
              <m:t>Total Aktiva</m:t>
            </m:r>
          </m:den>
        </m:f>
        <m:r>
          <m:rPr>
            <m:nor/>
          </m:rPr>
          <w:rPr>
            <w:lang w:val="da-DK"/>
          </w:rPr>
          <m:t xml:space="preserve"> ×100%</m:t>
        </m:r>
      </m:oMath>
      <w:r w:rsidRPr="0045335B">
        <w:rPr>
          <w:color w:val="000000"/>
          <w:szCs w:val="20"/>
          <w:lang w:val="da-DK"/>
        </w:rPr>
        <w:t xml:space="preserve">      </w:t>
      </w:r>
    </w:p>
    <w:bookmarkEnd w:id="1"/>
    <w:p w14:paraId="47680650" w14:textId="6529D126" w:rsidR="006802FA" w:rsidRPr="00707776" w:rsidRDefault="006802FA" w:rsidP="00342233">
      <w:pPr>
        <w:pStyle w:val="Heading2"/>
        <w:keepLines w:val="0"/>
        <w:tabs>
          <w:tab w:val="left" w:pos="0"/>
        </w:tabs>
        <w:suppressAutoHyphens/>
        <w:spacing w:before="0" w:after="120"/>
        <w:rPr>
          <w:i w:val="0"/>
          <w:iCs/>
          <w:color w:val="000000"/>
          <w:szCs w:val="20"/>
          <w:lang w:val="id-ID"/>
        </w:rPr>
      </w:pPr>
      <w:r w:rsidRPr="00D90CFD">
        <w:rPr>
          <w:i w:val="0"/>
          <w:color w:val="000000"/>
          <w:szCs w:val="20"/>
          <w:lang w:val="da-DK"/>
        </w:rPr>
        <w:t xml:space="preserve">2.3. </w:t>
      </w:r>
      <w:r w:rsidR="00707776">
        <w:rPr>
          <w:i w:val="0"/>
          <w:iCs/>
          <w:color w:val="000000"/>
          <w:szCs w:val="20"/>
          <w:lang w:val="da-DK"/>
        </w:rPr>
        <w:t>Struktur Modal</w:t>
      </w:r>
    </w:p>
    <w:p w14:paraId="120881AB" w14:textId="71B2EE8F" w:rsidR="00252E85" w:rsidRPr="0045335B" w:rsidRDefault="00252E85" w:rsidP="00252E85">
      <w:pPr>
        <w:spacing w:after="120"/>
        <w:rPr>
          <w:color w:val="000000"/>
          <w:szCs w:val="20"/>
          <w:lang w:val="da-DK"/>
        </w:rPr>
      </w:pPr>
      <w:r w:rsidRPr="0045335B">
        <w:rPr>
          <w:color w:val="000000"/>
          <w:szCs w:val="20"/>
          <w:lang w:val="da-DK"/>
        </w:rPr>
        <w:t>Struktur Modal terdiri dari dua bagian, yaitu inti yang berupa saham dannon-inti yang berupa utang. Struktur ini sangat penting dalam menentukan nilai perusahaan. Menurut Sudana (dalam Muhammad Ilham, 2022), hubungan antara struktur modal dan keputusan investasi jangka panjang perusahaan bisa dilihat dari rasio utang jangka panjang terhadap modal sendiri. Untuk mengukur struktur modal, digunakan indikator yang disebut DER (Debt Equity Ratio). Berikut ini rumus yang digunakan untuk menghitung struktur modal (Fakhrurozy, 2019):</w:t>
      </w:r>
    </w:p>
    <w:p w14:paraId="28B9A026" w14:textId="628F72CA" w:rsidR="00252E85" w:rsidRPr="00252E85" w:rsidRDefault="00252E85" w:rsidP="00252E85">
      <w:pPr>
        <w:pStyle w:val="TableParagraph"/>
        <w:tabs>
          <w:tab w:val="left" w:pos="1039"/>
          <w:tab w:val="left" w:pos="2136"/>
        </w:tabs>
        <w:jc w:val="center"/>
        <w:rPr>
          <w:sz w:val="20"/>
          <w:szCs w:val="20"/>
          <w:lang w:val="da-DK"/>
        </w:rPr>
      </w:pPr>
      <m:oMathPara>
        <m:oMath>
          <m:r>
            <m:rPr>
              <m:nor/>
            </m:rPr>
            <w:rPr>
              <w:sz w:val="20"/>
              <w:szCs w:val="20"/>
              <w:lang w:val="da-DK"/>
            </w:rPr>
            <m:t>DER</m:t>
          </m:r>
          <m:r>
            <m:rPr>
              <m:nor/>
            </m:rPr>
            <w:rPr>
              <w:i/>
              <w:iCs/>
              <w:sz w:val="20"/>
              <w:szCs w:val="20"/>
              <w:lang w:val="da-DK"/>
            </w:rPr>
            <m:t xml:space="preserve"> </m:t>
          </m:r>
          <m:r>
            <m:rPr>
              <m:nor/>
            </m:rPr>
            <w:rPr>
              <w:sz w:val="20"/>
              <w:szCs w:val="20"/>
              <w:lang w:val="da-DK"/>
            </w:rPr>
            <m:t>=</m:t>
          </m:r>
          <m:r>
            <w:rPr>
              <w:rFonts w:ascii="Cambria Math" w:hAnsi="Cambria Math"/>
              <w:sz w:val="20"/>
              <w:szCs w:val="20"/>
              <w:lang w:val="da-DK"/>
            </w:rPr>
            <m:t xml:space="preserve"> </m:t>
          </m:r>
          <m:f>
            <m:fPr>
              <m:ctrlPr>
                <w:rPr>
                  <w:rFonts w:ascii="Cambria Math" w:hAnsi="Cambria Math"/>
                  <w:i/>
                  <w:sz w:val="20"/>
                  <w:szCs w:val="20"/>
                  <w:lang w:val="en-US"/>
                </w:rPr>
              </m:ctrlPr>
            </m:fPr>
            <m:num>
              <m:r>
                <m:rPr>
                  <m:nor/>
                </m:rPr>
                <w:rPr>
                  <w:sz w:val="20"/>
                  <w:szCs w:val="20"/>
                  <w:lang w:val="da-DK"/>
                </w:rPr>
                <m:t>Total Hutang</m:t>
              </m:r>
            </m:num>
            <m:den>
              <m:r>
                <m:rPr>
                  <m:nor/>
                </m:rPr>
                <w:rPr>
                  <w:sz w:val="20"/>
                  <w:szCs w:val="20"/>
                  <w:lang w:val="da-DK"/>
                </w:rPr>
                <m:t>Ekuitas</m:t>
              </m:r>
            </m:den>
          </m:f>
          <m:r>
            <m:rPr>
              <m:nor/>
            </m:rPr>
            <w:rPr>
              <w:sz w:val="20"/>
              <w:szCs w:val="20"/>
              <w:lang w:val="da-DK"/>
            </w:rPr>
            <m:t xml:space="preserve"> ×100%</m:t>
          </m:r>
        </m:oMath>
      </m:oMathPara>
    </w:p>
    <w:p w14:paraId="15D9FD7C" w14:textId="77777777" w:rsidR="00252E85" w:rsidRPr="0045335B" w:rsidRDefault="00252E85" w:rsidP="00252E85">
      <w:pPr>
        <w:spacing w:after="120"/>
        <w:rPr>
          <w:color w:val="000000"/>
          <w:szCs w:val="20"/>
          <w:lang w:val="da-DK"/>
        </w:rPr>
      </w:pPr>
    </w:p>
    <w:p w14:paraId="59DC2A90" w14:textId="32B0B224" w:rsidR="006802FA" w:rsidRDefault="00252E85" w:rsidP="00252E85">
      <w:pPr>
        <w:spacing w:after="120"/>
        <w:rPr>
          <w:i/>
          <w:color w:val="000000"/>
          <w:szCs w:val="20"/>
          <w:lang w:val="id-ID"/>
        </w:rPr>
      </w:pPr>
      <w:r>
        <w:rPr>
          <w:color w:val="000000"/>
          <w:szCs w:val="20"/>
          <w:lang w:val="sv-SE"/>
        </w:rPr>
        <w:t xml:space="preserve"> </w:t>
      </w:r>
      <w:r w:rsidR="006802FA" w:rsidRPr="0045335B">
        <w:rPr>
          <w:color w:val="000000"/>
          <w:szCs w:val="20"/>
          <w:lang w:val="da-DK"/>
        </w:rPr>
        <w:t xml:space="preserve">2.4. </w:t>
      </w:r>
      <w:r w:rsidRPr="0045335B">
        <w:rPr>
          <w:color w:val="000000"/>
          <w:szCs w:val="20"/>
          <w:lang w:val="da-DK"/>
        </w:rPr>
        <w:t>Kepemilikan Manajerial</w:t>
      </w:r>
    </w:p>
    <w:p w14:paraId="09745121" w14:textId="38B4B748" w:rsidR="00252E85" w:rsidRPr="0045335B" w:rsidRDefault="00252E85" w:rsidP="00252E85">
      <w:pPr>
        <w:spacing w:after="120"/>
        <w:rPr>
          <w:color w:val="000000"/>
          <w:szCs w:val="20"/>
          <w:lang w:val="da-DK"/>
        </w:rPr>
      </w:pPr>
      <w:r w:rsidRPr="0045335B">
        <w:rPr>
          <w:color w:val="000000"/>
          <w:szCs w:val="20"/>
          <w:lang w:val="id-ID"/>
        </w:rPr>
        <w:t xml:space="preserve">Kepemilikan manajerial mengacu pada seberapa besar saham yang dimiliki oleh pihak manajemen yang secara langsung dan aktif terlibat dalam pengambilan keputusan, seperti yang dijelaskan oleh Muhammad Ilham (2022). Berdasarkan teori keagenan, hubungan antara manajemen dan pemegang saham sering kali menghadapi masalah keagenan, di mana manajer (agen) cenderung bertindak berdasarkan keinginan mereka sendiri, bukan keinginan pemegang saham (principal). </w:t>
      </w:r>
      <w:r w:rsidRPr="0045335B">
        <w:rPr>
          <w:color w:val="000000"/>
          <w:szCs w:val="20"/>
          <w:lang w:val="da-DK"/>
        </w:rPr>
        <w:t>Untuk mengukur tingkat kepemilikan manajerial, digunakan indikator berupa KM (Kepemilikan Manajerial). Persamaan untuk menghitung KM dijelaskan sebagai berikut (Rukmana &amp; Widyawati, 2022):</w:t>
      </w:r>
    </w:p>
    <w:p w14:paraId="6E59BBB0" w14:textId="2E12B399" w:rsidR="006802FA" w:rsidRPr="00252E85" w:rsidRDefault="00252E85" w:rsidP="00252E85">
      <w:pPr>
        <w:spacing w:after="120"/>
        <w:rPr>
          <w:lang w:val="da-DK"/>
        </w:rPr>
      </w:pPr>
      <m:oMathPara>
        <m:oMath>
          <m:r>
            <m:rPr>
              <m:nor/>
            </m:rPr>
            <w:rPr>
              <w:lang w:val="da-DK"/>
            </w:rPr>
            <m:t>KM =</m:t>
          </m:r>
          <m:r>
            <w:rPr>
              <w:rFonts w:ascii="Cambria Math" w:hAnsi="Cambria Math"/>
              <w:lang w:val="da-DK"/>
            </w:rPr>
            <m:t xml:space="preserve"> </m:t>
          </m:r>
          <m:f>
            <m:fPr>
              <m:ctrlPr>
                <w:rPr>
                  <w:rFonts w:ascii="Cambria Math" w:hAnsi="Cambria Math"/>
                  <w:i/>
                </w:rPr>
              </m:ctrlPr>
            </m:fPr>
            <m:num>
              <m:r>
                <m:rPr>
                  <m:nor/>
                </m:rPr>
                <w:rPr>
                  <w:lang w:val="da-DK"/>
                </w:rPr>
                <m:t>Jumlah Saham Komisaris dan Direksi</m:t>
              </m:r>
            </m:num>
            <m:den>
              <m:r>
                <m:rPr>
                  <m:nor/>
                </m:rPr>
                <w:rPr>
                  <w:lang w:val="da-DK"/>
                </w:rPr>
                <m:t>Jumlah Saham Beredar</m:t>
              </m:r>
            </m:den>
          </m:f>
          <m:r>
            <m:rPr>
              <m:nor/>
            </m:rPr>
            <w:rPr>
              <w:lang w:val="da-DK"/>
            </w:rPr>
            <m:t xml:space="preserve"> ×100%</m:t>
          </m:r>
        </m:oMath>
      </m:oMathPara>
    </w:p>
    <w:p w14:paraId="5881BC9C" w14:textId="7A190CF3" w:rsidR="006802FA" w:rsidRPr="0045335B" w:rsidRDefault="006802FA" w:rsidP="00D36B9C">
      <w:pPr>
        <w:keepNext/>
        <w:spacing w:after="0"/>
        <w:jc w:val="center"/>
        <w:rPr>
          <w:lang w:val="da-DK"/>
        </w:rPr>
      </w:pPr>
    </w:p>
    <w:p w14:paraId="6177224B" w14:textId="6228EAB3" w:rsidR="006802FA" w:rsidRPr="006802FA" w:rsidRDefault="006802FA" w:rsidP="00D36B9C">
      <w:pPr>
        <w:pStyle w:val="Heading2"/>
        <w:spacing w:before="120" w:after="120"/>
        <w:rPr>
          <w:i w:val="0"/>
          <w:lang w:val="sv-SE"/>
        </w:rPr>
      </w:pPr>
      <w:r w:rsidRPr="006802FA">
        <w:rPr>
          <w:i w:val="0"/>
          <w:lang w:val="sv-SE"/>
        </w:rPr>
        <w:t xml:space="preserve">2.5. </w:t>
      </w:r>
      <w:r w:rsidR="00252E85">
        <w:rPr>
          <w:i w:val="0"/>
          <w:lang w:val="sv-SE"/>
        </w:rPr>
        <w:t>Metode Analisis Data</w:t>
      </w:r>
    </w:p>
    <w:p w14:paraId="1E5ABAF0" w14:textId="77777777" w:rsidR="00252E85" w:rsidRPr="0045335B" w:rsidRDefault="00252E85" w:rsidP="00252E85">
      <w:pPr>
        <w:spacing w:after="120"/>
        <w:rPr>
          <w:lang w:val="da-DK"/>
        </w:rPr>
      </w:pPr>
      <w:bookmarkStart w:id="2" w:name="_Hlk67818453"/>
      <w:r w:rsidRPr="0045335B">
        <w:rPr>
          <w:lang w:val="da-DK"/>
        </w:rPr>
        <w:t xml:space="preserve">Penelitian ini menerapkan metode regresi data panel, yaitu teknik analisis mengombinasikan karakteristik data deret waktu serta data lintas unit hingga mampu menghasilkan informasi yang lebih komprehensif serta meningkatkan jumlah derajat kebebasan dalam pengolahan data (Syafridah, 2022). Pendekatan ini dikenakan guna menilai serta mengukur pengaruh variabel independen pada dependen dengan memanfaatkan perangkat lunak </w:t>
      </w:r>
      <w:r w:rsidRPr="0045335B">
        <w:rPr>
          <w:i/>
          <w:iCs/>
          <w:lang w:val="da-DK"/>
        </w:rPr>
        <w:t>E-Views</w:t>
      </w:r>
      <w:r w:rsidRPr="0045335B">
        <w:rPr>
          <w:lang w:val="da-DK"/>
        </w:rPr>
        <w:t xml:space="preserve"> versi 12. Secara umum, bentuk persamaan regresi pada model data panel dikenakan penelitian ini dapat dituliskan yakni:</w:t>
      </w:r>
    </w:p>
    <w:p w14:paraId="2843604D" w14:textId="1AA09AAE" w:rsidR="00252E85" w:rsidRPr="00252E85" w:rsidRDefault="00252E85" w:rsidP="00252E85">
      <w:pPr>
        <w:spacing w:after="120"/>
        <w:rPr>
          <w:lang w:val="en-ID"/>
        </w:rPr>
      </w:pPr>
      <w:proofErr w:type="spellStart"/>
      <w:r w:rsidRPr="00252E85">
        <w:rPr>
          <w:lang w:val="en-ID"/>
        </w:rPr>
        <w:t>Persamaan</w:t>
      </w:r>
      <w:proofErr w:type="spellEnd"/>
      <w:r w:rsidRPr="00252E85">
        <w:rPr>
          <w:lang w:val="en-ID"/>
        </w:rPr>
        <w:t xml:space="preserve"> model </w:t>
      </w:r>
      <w:proofErr w:type="spellStart"/>
      <w:r w:rsidRPr="00252E85">
        <w:rPr>
          <w:lang w:val="en-ID"/>
        </w:rPr>
        <w:t>regresei</w:t>
      </w:r>
      <w:proofErr w:type="spellEnd"/>
      <w:r w:rsidRPr="00252E85">
        <w:rPr>
          <w:lang w:val="en-ID"/>
        </w:rPr>
        <w:t xml:space="preserve"> data panel </w:t>
      </w:r>
    </w:p>
    <w:p w14:paraId="3BD22099" w14:textId="77777777" w:rsidR="00252E85" w:rsidRPr="00252E85" w:rsidRDefault="00252E85" w:rsidP="00252E85">
      <w:pPr>
        <w:spacing w:after="120"/>
        <w:rPr>
          <w:b/>
          <w:bCs/>
          <w:lang w:val="en-ID"/>
        </w:rPr>
      </w:pPr>
      <w:r w:rsidRPr="00252E85">
        <w:rPr>
          <w:b/>
          <w:bCs/>
          <w:lang w:val="en-ID"/>
        </w:rPr>
        <w:t>Y = α + b1X1 + b2X2 + b3X3 + e</w:t>
      </w:r>
    </w:p>
    <w:p w14:paraId="07395105" w14:textId="77777777" w:rsidR="00252E85" w:rsidRPr="0045335B" w:rsidRDefault="00252E85" w:rsidP="00252E85">
      <w:pPr>
        <w:spacing w:after="120"/>
        <w:rPr>
          <w:lang w:val="da-DK"/>
        </w:rPr>
      </w:pPr>
      <w:r w:rsidRPr="0045335B">
        <w:rPr>
          <w:lang w:val="da-DK"/>
        </w:rPr>
        <w:t>Keterangan :</w:t>
      </w:r>
    </w:p>
    <w:p w14:paraId="3CE5F293" w14:textId="77777777" w:rsidR="00252E85" w:rsidRPr="0045335B" w:rsidRDefault="00252E85" w:rsidP="00252E85">
      <w:pPr>
        <w:spacing w:after="120"/>
        <w:rPr>
          <w:lang w:val="da-DK"/>
        </w:rPr>
      </w:pPr>
      <w:r w:rsidRPr="0045335B">
        <w:rPr>
          <w:lang w:val="da-DK"/>
        </w:rPr>
        <w:t>Y = Variabel dependen</w:t>
      </w:r>
    </w:p>
    <w:p w14:paraId="5C97CF5C" w14:textId="77777777" w:rsidR="00252E85" w:rsidRPr="0045335B" w:rsidRDefault="00252E85" w:rsidP="00252E85">
      <w:pPr>
        <w:spacing w:after="120"/>
        <w:rPr>
          <w:lang w:val="da-DK"/>
        </w:rPr>
      </w:pPr>
      <w:r w:rsidRPr="00252E85">
        <w:rPr>
          <w:lang w:val="en-ID"/>
        </w:rPr>
        <w:t>α</w:t>
      </w:r>
      <w:r w:rsidRPr="0045335B">
        <w:rPr>
          <w:lang w:val="da-DK"/>
        </w:rPr>
        <w:t xml:space="preserve"> = Konstanta</w:t>
      </w:r>
    </w:p>
    <w:p w14:paraId="46FAF415" w14:textId="77777777" w:rsidR="00252E85" w:rsidRPr="0045335B" w:rsidRDefault="00252E85" w:rsidP="00252E85">
      <w:pPr>
        <w:spacing w:after="120"/>
        <w:rPr>
          <w:lang w:val="da-DK"/>
        </w:rPr>
      </w:pPr>
      <w:r w:rsidRPr="0045335B">
        <w:rPr>
          <w:lang w:val="da-DK"/>
        </w:rPr>
        <w:t>X1 = Variabel independen 1</w:t>
      </w:r>
    </w:p>
    <w:p w14:paraId="2472A68B" w14:textId="77777777" w:rsidR="00252E85" w:rsidRPr="0045335B" w:rsidRDefault="00252E85" w:rsidP="00252E85">
      <w:pPr>
        <w:spacing w:after="120"/>
        <w:rPr>
          <w:lang w:val="da-DK"/>
        </w:rPr>
      </w:pPr>
      <w:r w:rsidRPr="0045335B">
        <w:rPr>
          <w:lang w:val="da-DK"/>
        </w:rPr>
        <w:t>X2 = Variabel independen 2</w:t>
      </w:r>
    </w:p>
    <w:p w14:paraId="5D6BDEF6" w14:textId="77777777" w:rsidR="00252E85" w:rsidRPr="0045335B" w:rsidRDefault="00252E85" w:rsidP="00252E85">
      <w:pPr>
        <w:spacing w:after="120"/>
        <w:rPr>
          <w:lang w:val="da-DK"/>
        </w:rPr>
      </w:pPr>
      <w:r w:rsidRPr="0045335B">
        <w:rPr>
          <w:lang w:val="da-DK"/>
        </w:rPr>
        <w:t>X3 = Variabel independen 3</w:t>
      </w:r>
    </w:p>
    <w:p w14:paraId="0E55739D" w14:textId="77777777" w:rsidR="00252E85" w:rsidRPr="0045335B" w:rsidRDefault="00252E85" w:rsidP="00252E85">
      <w:pPr>
        <w:spacing w:after="120"/>
        <w:rPr>
          <w:lang w:val="da-DK"/>
        </w:rPr>
      </w:pPr>
      <w:r w:rsidRPr="0045335B">
        <w:rPr>
          <w:lang w:val="da-DK"/>
        </w:rPr>
        <w:lastRenderedPageBreak/>
        <w:t>b1, b2, b3, b4 = Koefisien regresi setiap variabel independen</w:t>
      </w:r>
    </w:p>
    <w:p w14:paraId="326B919B" w14:textId="5439D1E5" w:rsidR="006802FA" w:rsidRPr="00545977" w:rsidRDefault="00252E85" w:rsidP="00D36B9C">
      <w:pPr>
        <w:spacing w:after="120"/>
        <w:rPr>
          <w:lang w:val="da-DK"/>
        </w:rPr>
      </w:pPr>
      <w:r w:rsidRPr="0045335B">
        <w:rPr>
          <w:lang w:val="da-DK"/>
        </w:rPr>
        <w:t>e = error term</w:t>
      </w:r>
    </w:p>
    <w:bookmarkEnd w:id="2"/>
    <w:p w14:paraId="63BDB289" w14:textId="22D1E691" w:rsidR="006802FA" w:rsidRDefault="006802FA" w:rsidP="00D36B9C">
      <w:pPr>
        <w:pStyle w:val="Heading1"/>
        <w:ind w:left="284" w:hanging="284"/>
        <w:rPr>
          <w:lang w:val="id-ID"/>
        </w:rPr>
      </w:pPr>
      <w:r w:rsidRPr="0045335B">
        <w:rPr>
          <w:lang w:val="da-DK"/>
        </w:rPr>
        <w:t xml:space="preserve">3. </w:t>
      </w:r>
      <w:r w:rsidRPr="0045335B">
        <w:rPr>
          <w:lang w:val="da-DK"/>
        </w:rPr>
        <w:tab/>
        <w:t xml:space="preserve">Hasil dan </w:t>
      </w:r>
      <w:r w:rsidR="00252E85" w:rsidRPr="0045335B">
        <w:rPr>
          <w:lang w:val="da-DK"/>
        </w:rPr>
        <w:t>Pembahasan</w:t>
      </w:r>
    </w:p>
    <w:p w14:paraId="6510CC9F" w14:textId="77777777" w:rsidR="00A6373E" w:rsidRDefault="00252E85" w:rsidP="0045335B">
      <w:pPr>
        <w:pStyle w:val="Heading2"/>
        <w:spacing w:before="120" w:after="120"/>
        <w:rPr>
          <w:b/>
          <w:bCs w:val="0"/>
          <w:i w:val="0"/>
          <w:iCs/>
          <w:lang w:val="sv-SE"/>
        </w:rPr>
      </w:pPr>
      <w:r w:rsidRPr="00E97210">
        <w:rPr>
          <w:b/>
          <w:bCs w:val="0"/>
          <w:i w:val="0"/>
          <w:iCs/>
          <w:lang w:val="sv-SE"/>
        </w:rPr>
        <w:t>Uji Statistik Deskriptif</w:t>
      </w:r>
    </w:p>
    <w:p w14:paraId="2A0D353C" w14:textId="72F23BE0" w:rsidR="00A6373E" w:rsidRPr="00A6373E" w:rsidRDefault="00A6373E" w:rsidP="00A6373E">
      <w:pPr>
        <w:spacing w:after="0"/>
        <w:jc w:val="center"/>
        <w:rPr>
          <w:lang w:val="sv-SE"/>
        </w:rPr>
      </w:pPr>
      <w:r>
        <w:rPr>
          <w:b/>
          <w:bCs/>
          <w:lang w:val="sv-SE"/>
        </w:rPr>
        <w:t>Tabel</w:t>
      </w:r>
      <w:r w:rsidRPr="00C72540">
        <w:rPr>
          <w:b/>
          <w:bCs/>
          <w:lang w:val="sv-SE"/>
        </w:rPr>
        <w:t xml:space="preserve"> </w:t>
      </w:r>
      <w:r>
        <w:rPr>
          <w:b/>
          <w:bCs/>
          <w:lang w:val="sv-SE"/>
        </w:rPr>
        <w:t>2</w:t>
      </w:r>
      <w:r w:rsidRPr="00C72540">
        <w:rPr>
          <w:b/>
          <w:bCs/>
          <w:lang w:val="sv-SE"/>
        </w:rPr>
        <w:t>. Hasil Uji Statistik Deskriptif</w:t>
      </w:r>
    </w:p>
    <w:tbl>
      <w:tblPr>
        <w:tblW w:w="0" w:type="auto"/>
        <w:jc w:val="center"/>
        <w:tblLayout w:type="fixed"/>
        <w:tblCellMar>
          <w:left w:w="0" w:type="dxa"/>
          <w:right w:w="0" w:type="dxa"/>
        </w:tblCellMar>
        <w:tblLook w:val="01E0" w:firstRow="1" w:lastRow="1" w:firstColumn="1" w:lastColumn="1" w:noHBand="0" w:noVBand="0"/>
      </w:tblPr>
      <w:tblGrid>
        <w:gridCol w:w="1733"/>
        <w:gridCol w:w="1555"/>
        <w:gridCol w:w="1507"/>
        <w:gridCol w:w="1507"/>
        <w:gridCol w:w="1467"/>
      </w:tblGrid>
      <w:tr w:rsidR="00A6373E" w:rsidRPr="00C9400F" w14:paraId="3E4B0FBB" w14:textId="77777777" w:rsidTr="00A6373E">
        <w:trPr>
          <w:trHeight w:val="394"/>
          <w:jc w:val="center"/>
        </w:trPr>
        <w:tc>
          <w:tcPr>
            <w:tcW w:w="1733" w:type="dxa"/>
            <w:tcBorders>
              <w:top w:val="double" w:sz="6" w:space="0" w:color="000000"/>
              <w:bottom w:val="double" w:sz="6" w:space="0" w:color="000000"/>
            </w:tcBorders>
          </w:tcPr>
          <w:p w14:paraId="5086E181" w14:textId="77777777" w:rsidR="00A6373E" w:rsidRPr="00C9400F" w:rsidRDefault="00A6373E" w:rsidP="00DD095A">
            <w:pPr>
              <w:pStyle w:val="TableParagraph"/>
            </w:pPr>
          </w:p>
        </w:tc>
        <w:tc>
          <w:tcPr>
            <w:tcW w:w="1555" w:type="dxa"/>
            <w:tcBorders>
              <w:top w:val="double" w:sz="6" w:space="0" w:color="000000"/>
              <w:bottom w:val="double" w:sz="6" w:space="0" w:color="000000"/>
            </w:tcBorders>
          </w:tcPr>
          <w:p w14:paraId="6185E15C" w14:textId="77777777" w:rsidR="00A6373E" w:rsidRPr="00C9400F" w:rsidRDefault="00A6373E" w:rsidP="00DD095A">
            <w:pPr>
              <w:pStyle w:val="TableParagraph"/>
              <w:ind w:left="49" w:right="43"/>
              <w:jc w:val="center"/>
              <w:rPr>
                <w:rFonts w:ascii="Arial MT"/>
                <w:sz w:val="17"/>
              </w:rPr>
            </w:pPr>
            <w:r w:rsidRPr="00C9400F">
              <w:rPr>
                <w:rFonts w:ascii="Arial MT"/>
                <w:w w:val="125"/>
                <w:sz w:val="17"/>
              </w:rPr>
              <w:t>TOBINQ</w:t>
            </w:r>
          </w:p>
        </w:tc>
        <w:tc>
          <w:tcPr>
            <w:tcW w:w="1507" w:type="dxa"/>
            <w:tcBorders>
              <w:top w:val="double" w:sz="6" w:space="0" w:color="000000"/>
              <w:bottom w:val="double" w:sz="6" w:space="0" w:color="000000"/>
            </w:tcBorders>
          </w:tcPr>
          <w:p w14:paraId="68237BE8" w14:textId="77777777" w:rsidR="00A6373E" w:rsidRPr="00C9400F" w:rsidRDefault="00A6373E" w:rsidP="00DD095A">
            <w:pPr>
              <w:pStyle w:val="TableParagraph"/>
              <w:ind w:left="42" w:right="68"/>
              <w:jc w:val="center"/>
              <w:rPr>
                <w:rFonts w:ascii="Arial MT"/>
                <w:sz w:val="17"/>
              </w:rPr>
            </w:pPr>
            <w:r w:rsidRPr="00C9400F">
              <w:rPr>
                <w:rFonts w:ascii="Arial MT"/>
                <w:w w:val="125"/>
                <w:sz w:val="17"/>
              </w:rPr>
              <w:t>ROA</w:t>
            </w:r>
          </w:p>
        </w:tc>
        <w:tc>
          <w:tcPr>
            <w:tcW w:w="1507" w:type="dxa"/>
            <w:tcBorders>
              <w:top w:val="double" w:sz="6" w:space="0" w:color="000000"/>
              <w:bottom w:val="double" w:sz="6" w:space="0" w:color="000000"/>
            </w:tcBorders>
          </w:tcPr>
          <w:p w14:paraId="34556C4B" w14:textId="77777777" w:rsidR="00A6373E" w:rsidRPr="00C9400F" w:rsidRDefault="00A6373E" w:rsidP="00DD095A">
            <w:pPr>
              <w:pStyle w:val="TableParagraph"/>
              <w:ind w:right="68"/>
              <w:jc w:val="center"/>
              <w:rPr>
                <w:rFonts w:ascii="Arial MT"/>
                <w:sz w:val="17"/>
              </w:rPr>
            </w:pPr>
            <w:r w:rsidRPr="00C9400F">
              <w:rPr>
                <w:rFonts w:ascii="Arial MT"/>
                <w:w w:val="125"/>
                <w:sz w:val="17"/>
              </w:rPr>
              <w:t>DER</w:t>
            </w:r>
          </w:p>
        </w:tc>
        <w:tc>
          <w:tcPr>
            <w:tcW w:w="1467" w:type="dxa"/>
            <w:tcBorders>
              <w:top w:val="double" w:sz="6" w:space="0" w:color="000000"/>
              <w:bottom w:val="double" w:sz="6" w:space="0" w:color="000000"/>
            </w:tcBorders>
          </w:tcPr>
          <w:p w14:paraId="4C283A22" w14:textId="77777777" w:rsidR="00A6373E" w:rsidRPr="00C9400F" w:rsidRDefault="00A6373E" w:rsidP="00DD095A">
            <w:pPr>
              <w:pStyle w:val="TableParagraph"/>
              <w:ind w:left="40" w:right="30"/>
              <w:jc w:val="center"/>
              <w:rPr>
                <w:rFonts w:ascii="Arial MT"/>
                <w:sz w:val="17"/>
              </w:rPr>
            </w:pPr>
            <w:r w:rsidRPr="00C9400F">
              <w:rPr>
                <w:rFonts w:ascii="Arial MT"/>
                <w:w w:val="125"/>
                <w:sz w:val="17"/>
              </w:rPr>
              <w:t>KM</w:t>
            </w:r>
          </w:p>
        </w:tc>
      </w:tr>
      <w:tr w:rsidR="00A6373E" w:rsidRPr="00C9400F" w14:paraId="787ED8D0" w14:textId="77777777" w:rsidTr="00A6373E">
        <w:trPr>
          <w:trHeight w:val="356"/>
          <w:jc w:val="center"/>
        </w:trPr>
        <w:tc>
          <w:tcPr>
            <w:tcW w:w="1733" w:type="dxa"/>
            <w:tcBorders>
              <w:top w:val="double" w:sz="6" w:space="0" w:color="000000"/>
            </w:tcBorders>
          </w:tcPr>
          <w:p w14:paraId="60A7498E" w14:textId="77777777" w:rsidR="00A6373E" w:rsidRPr="00C9400F" w:rsidRDefault="00A6373E" w:rsidP="00DD095A">
            <w:pPr>
              <w:pStyle w:val="TableParagraph"/>
              <w:spacing w:before="148" w:line="188" w:lineRule="exact"/>
              <w:ind w:left="63"/>
              <w:rPr>
                <w:rFonts w:ascii="Arial MT"/>
                <w:sz w:val="17"/>
              </w:rPr>
            </w:pPr>
            <w:r w:rsidRPr="00C9400F">
              <w:rPr>
                <w:rFonts w:ascii="Arial MT"/>
                <w:w w:val="125"/>
                <w:sz w:val="17"/>
              </w:rPr>
              <w:t>Mean</w:t>
            </w:r>
          </w:p>
        </w:tc>
        <w:tc>
          <w:tcPr>
            <w:tcW w:w="1555" w:type="dxa"/>
            <w:tcBorders>
              <w:top w:val="double" w:sz="6" w:space="0" w:color="000000"/>
            </w:tcBorders>
          </w:tcPr>
          <w:p w14:paraId="0CBDB783" w14:textId="77777777" w:rsidR="00A6373E" w:rsidRPr="00C9400F" w:rsidRDefault="00A6373E" w:rsidP="00DD095A">
            <w:pPr>
              <w:pStyle w:val="TableParagraph"/>
              <w:spacing w:before="148" w:line="188" w:lineRule="exact"/>
              <w:ind w:left="49" w:right="3"/>
              <w:jc w:val="center"/>
              <w:rPr>
                <w:rFonts w:ascii="Arial MT"/>
                <w:sz w:val="17"/>
              </w:rPr>
            </w:pPr>
            <w:r>
              <w:rPr>
                <w:rFonts w:ascii="Arial MT"/>
                <w:w w:val="125"/>
                <w:sz w:val="17"/>
              </w:rPr>
              <w:t>0.241533</w:t>
            </w:r>
          </w:p>
        </w:tc>
        <w:tc>
          <w:tcPr>
            <w:tcW w:w="1507" w:type="dxa"/>
            <w:tcBorders>
              <w:top w:val="double" w:sz="6" w:space="0" w:color="000000"/>
            </w:tcBorders>
          </w:tcPr>
          <w:p w14:paraId="6535D7C8" w14:textId="77777777" w:rsidR="00A6373E" w:rsidRPr="00C9400F" w:rsidRDefault="00A6373E" w:rsidP="00DD095A">
            <w:pPr>
              <w:pStyle w:val="TableParagraph"/>
              <w:spacing w:before="148" w:line="188" w:lineRule="exact"/>
              <w:ind w:left="67" w:right="68"/>
              <w:jc w:val="center"/>
              <w:rPr>
                <w:rFonts w:ascii="Arial MT"/>
                <w:sz w:val="17"/>
              </w:rPr>
            </w:pPr>
            <w:r w:rsidRPr="00C9400F">
              <w:rPr>
                <w:rFonts w:ascii="Arial MT"/>
                <w:w w:val="125"/>
                <w:sz w:val="17"/>
              </w:rPr>
              <w:t>0</w:t>
            </w:r>
            <w:r>
              <w:rPr>
                <w:rFonts w:ascii="Arial MT"/>
                <w:w w:val="125"/>
                <w:sz w:val="17"/>
              </w:rPr>
              <w:t>.091878</w:t>
            </w:r>
          </w:p>
        </w:tc>
        <w:tc>
          <w:tcPr>
            <w:tcW w:w="1507" w:type="dxa"/>
            <w:tcBorders>
              <w:top w:val="double" w:sz="6" w:space="0" w:color="000000"/>
            </w:tcBorders>
          </w:tcPr>
          <w:p w14:paraId="5DA40087" w14:textId="77777777" w:rsidR="00A6373E" w:rsidRPr="00C9400F" w:rsidRDefault="00A6373E" w:rsidP="00DD095A">
            <w:pPr>
              <w:pStyle w:val="TableParagraph"/>
              <w:spacing w:before="148" w:line="188" w:lineRule="exact"/>
              <w:ind w:left="68" w:right="68"/>
              <w:jc w:val="center"/>
              <w:rPr>
                <w:rFonts w:ascii="Arial MT"/>
                <w:sz w:val="17"/>
              </w:rPr>
            </w:pPr>
            <w:r w:rsidRPr="00C9400F">
              <w:rPr>
                <w:rFonts w:ascii="Arial MT"/>
                <w:w w:val="125"/>
                <w:sz w:val="17"/>
              </w:rPr>
              <w:t>0.</w:t>
            </w:r>
            <w:r>
              <w:rPr>
                <w:rFonts w:ascii="Arial MT"/>
                <w:w w:val="125"/>
                <w:sz w:val="17"/>
              </w:rPr>
              <w:t>877533</w:t>
            </w:r>
          </w:p>
        </w:tc>
        <w:tc>
          <w:tcPr>
            <w:tcW w:w="1467" w:type="dxa"/>
            <w:tcBorders>
              <w:top w:val="double" w:sz="6" w:space="0" w:color="000000"/>
            </w:tcBorders>
          </w:tcPr>
          <w:p w14:paraId="77B511F5" w14:textId="77777777" w:rsidR="00A6373E" w:rsidRPr="00C9400F" w:rsidRDefault="00A6373E" w:rsidP="00DD095A">
            <w:pPr>
              <w:pStyle w:val="TableParagraph"/>
              <w:spacing w:before="148" w:line="188" w:lineRule="exact"/>
              <w:ind w:left="40" w:right="3"/>
              <w:jc w:val="center"/>
              <w:rPr>
                <w:rFonts w:ascii="Arial MT"/>
                <w:sz w:val="17"/>
              </w:rPr>
            </w:pPr>
            <w:r w:rsidRPr="00C9400F">
              <w:rPr>
                <w:rFonts w:ascii="Arial MT"/>
                <w:w w:val="125"/>
                <w:sz w:val="17"/>
              </w:rPr>
              <w:t>0.</w:t>
            </w:r>
            <w:r>
              <w:rPr>
                <w:rFonts w:ascii="Arial MT"/>
                <w:w w:val="125"/>
                <w:sz w:val="17"/>
              </w:rPr>
              <w:t>125856</w:t>
            </w:r>
          </w:p>
        </w:tc>
      </w:tr>
      <w:tr w:rsidR="00A6373E" w:rsidRPr="00C9400F" w14:paraId="6C6D3800" w14:textId="77777777" w:rsidTr="00A6373E">
        <w:trPr>
          <w:trHeight w:val="220"/>
          <w:jc w:val="center"/>
        </w:trPr>
        <w:tc>
          <w:tcPr>
            <w:tcW w:w="1733" w:type="dxa"/>
          </w:tcPr>
          <w:p w14:paraId="3550AAA9" w14:textId="77777777" w:rsidR="00A6373E" w:rsidRPr="00C9400F" w:rsidRDefault="00A6373E" w:rsidP="00DD095A">
            <w:pPr>
              <w:pStyle w:val="TableParagraph"/>
              <w:spacing w:before="11" w:line="188" w:lineRule="exact"/>
              <w:ind w:left="63"/>
              <w:rPr>
                <w:rFonts w:ascii="Arial MT"/>
                <w:sz w:val="17"/>
              </w:rPr>
            </w:pPr>
            <w:r w:rsidRPr="00C9400F">
              <w:rPr>
                <w:rFonts w:ascii="Arial MT"/>
                <w:w w:val="125"/>
                <w:sz w:val="17"/>
              </w:rPr>
              <w:t>Median</w:t>
            </w:r>
          </w:p>
        </w:tc>
        <w:tc>
          <w:tcPr>
            <w:tcW w:w="1555" w:type="dxa"/>
          </w:tcPr>
          <w:p w14:paraId="72AFDC0D" w14:textId="77777777" w:rsidR="00A6373E" w:rsidRPr="00C9400F" w:rsidRDefault="00A6373E" w:rsidP="00DD095A">
            <w:pPr>
              <w:pStyle w:val="TableParagraph"/>
              <w:spacing w:before="11" w:line="188" w:lineRule="exact"/>
              <w:ind w:left="49" w:right="3"/>
              <w:jc w:val="center"/>
              <w:rPr>
                <w:rFonts w:ascii="Arial MT"/>
                <w:sz w:val="17"/>
              </w:rPr>
            </w:pPr>
            <w:r>
              <w:rPr>
                <w:rFonts w:ascii="Arial MT"/>
                <w:w w:val="125"/>
                <w:sz w:val="17"/>
              </w:rPr>
              <w:t>0.294000</w:t>
            </w:r>
          </w:p>
        </w:tc>
        <w:tc>
          <w:tcPr>
            <w:tcW w:w="1507" w:type="dxa"/>
          </w:tcPr>
          <w:p w14:paraId="5F99C393" w14:textId="77777777" w:rsidR="00A6373E" w:rsidRPr="00C9400F" w:rsidRDefault="00A6373E" w:rsidP="00DD095A">
            <w:pPr>
              <w:pStyle w:val="TableParagraph"/>
              <w:spacing w:before="11" w:line="188" w:lineRule="exact"/>
              <w:ind w:left="67" w:right="68"/>
              <w:jc w:val="center"/>
              <w:rPr>
                <w:rFonts w:ascii="Arial MT"/>
                <w:sz w:val="17"/>
              </w:rPr>
            </w:pPr>
            <w:r w:rsidRPr="00C9400F">
              <w:rPr>
                <w:rFonts w:ascii="Arial MT"/>
                <w:w w:val="125"/>
                <w:sz w:val="17"/>
              </w:rPr>
              <w:t>0.08</w:t>
            </w:r>
            <w:r>
              <w:rPr>
                <w:rFonts w:ascii="Arial MT"/>
                <w:w w:val="125"/>
                <w:sz w:val="17"/>
              </w:rPr>
              <w:t>90</w:t>
            </w:r>
            <w:r w:rsidRPr="00C9400F">
              <w:rPr>
                <w:rFonts w:ascii="Arial MT"/>
                <w:w w:val="125"/>
                <w:sz w:val="17"/>
              </w:rPr>
              <w:t>00</w:t>
            </w:r>
          </w:p>
        </w:tc>
        <w:tc>
          <w:tcPr>
            <w:tcW w:w="1507" w:type="dxa"/>
          </w:tcPr>
          <w:p w14:paraId="28F0CB20" w14:textId="77777777" w:rsidR="00A6373E" w:rsidRPr="00C9400F" w:rsidRDefault="00A6373E" w:rsidP="00DD095A">
            <w:pPr>
              <w:pStyle w:val="TableParagraph"/>
              <w:spacing w:before="11" w:line="188" w:lineRule="exact"/>
              <w:ind w:left="68" w:right="68"/>
              <w:jc w:val="center"/>
              <w:rPr>
                <w:rFonts w:ascii="Arial MT"/>
                <w:sz w:val="17"/>
              </w:rPr>
            </w:pPr>
            <w:r w:rsidRPr="00C9400F">
              <w:rPr>
                <w:rFonts w:ascii="Arial MT"/>
                <w:w w:val="125"/>
                <w:sz w:val="17"/>
              </w:rPr>
              <w:t>0.7</w:t>
            </w:r>
            <w:r>
              <w:rPr>
                <w:rFonts w:ascii="Arial MT"/>
                <w:w w:val="125"/>
                <w:sz w:val="17"/>
              </w:rPr>
              <w:t>37000</w:t>
            </w:r>
          </w:p>
        </w:tc>
        <w:tc>
          <w:tcPr>
            <w:tcW w:w="1467" w:type="dxa"/>
          </w:tcPr>
          <w:p w14:paraId="38AD539B" w14:textId="77777777" w:rsidR="00A6373E" w:rsidRPr="00C9400F" w:rsidRDefault="00A6373E" w:rsidP="00DD095A">
            <w:pPr>
              <w:pStyle w:val="TableParagraph"/>
              <w:spacing w:before="11" w:line="188" w:lineRule="exact"/>
              <w:ind w:left="40" w:right="3"/>
              <w:jc w:val="center"/>
              <w:rPr>
                <w:rFonts w:ascii="Arial MT"/>
                <w:sz w:val="17"/>
              </w:rPr>
            </w:pPr>
            <w:r w:rsidRPr="00C9400F">
              <w:rPr>
                <w:rFonts w:ascii="Arial MT"/>
                <w:w w:val="125"/>
                <w:sz w:val="17"/>
              </w:rPr>
              <w:t>0.014000</w:t>
            </w:r>
          </w:p>
        </w:tc>
      </w:tr>
      <w:tr w:rsidR="00A6373E" w:rsidRPr="00C9400F" w14:paraId="53E32878" w14:textId="77777777" w:rsidTr="00A6373E">
        <w:trPr>
          <w:trHeight w:val="220"/>
          <w:jc w:val="center"/>
        </w:trPr>
        <w:tc>
          <w:tcPr>
            <w:tcW w:w="1733" w:type="dxa"/>
          </w:tcPr>
          <w:p w14:paraId="350A37E9" w14:textId="77777777" w:rsidR="00A6373E" w:rsidRPr="00C9400F" w:rsidRDefault="00A6373E" w:rsidP="00DD095A">
            <w:pPr>
              <w:pStyle w:val="TableParagraph"/>
              <w:spacing w:before="12" w:line="188" w:lineRule="exact"/>
              <w:ind w:left="63"/>
              <w:rPr>
                <w:rFonts w:ascii="Arial MT"/>
                <w:sz w:val="17"/>
              </w:rPr>
            </w:pPr>
            <w:r w:rsidRPr="00C9400F">
              <w:rPr>
                <w:rFonts w:ascii="Arial MT"/>
                <w:w w:val="125"/>
                <w:sz w:val="17"/>
              </w:rPr>
              <w:t>Maximum</w:t>
            </w:r>
          </w:p>
        </w:tc>
        <w:tc>
          <w:tcPr>
            <w:tcW w:w="1555" w:type="dxa"/>
          </w:tcPr>
          <w:p w14:paraId="640FAC4D" w14:textId="77777777" w:rsidR="00A6373E" w:rsidRPr="00C9400F" w:rsidRDefault="00A6373E" w:rsidP="00DD095A">
            <w:pPr>
              <w:pStyle w:val="TableParagraph"/>
              <w:spacing w:before="12" w:line="188" w:lineRule="exact"/>
              <w:ind w:left="49" w:right="3"/>
              <w:jc w:val="center"/>
              <w:rPr>
                <w:rFonts w:ascii="Arial MT"/>
                <w:sz w:val="17"/>
              </w:rPr>
            </w:pPr>
            <w:r>
              <w:rPr>
                <w:rFonts w:ascii="Arial MT"/>
                <w:w w:val="125"/>
                <w:sz w:val="17"/>
              </w:rPr>
              <w:t>0.868000</w:t>
            </w:r>
          </w:p>
        </w:tc>
        <w:tc>
          <w:tcPr>
            <w:tcW w:w="1507" w:type="dxa"/>
          </w:tcPr>
          <w:p w14:paraId="4851EAD3" w14:textId="77777777" w:rsidR="00A6373E" w:rsidRPr="00C9400F" w:rsidRDefault="00A6373E" w:rsidP="00DD095A">
            <w:pPr>
              <w:pStyle w:val="TableParagraph"/>
              <w:spacing w:before="12" w:line="188" w:lineRule="exact"/>
              <w:ind w:left="67" w:right="68"/>
              <w:jc w:val="center"/>
              <w:rPr>
                <w:rFonts w:ascii="Arial MT"/>
                <w:sz w:val="17"/>
              </w:rPr>
            </w:pPr>
            <w:r w:rsidRPr="00C9400F">
              <w:rPr>
                <w:rFonts w:ascii="Arial MT"/>
                <w:w w:val="125"/>
                <w:sz w:val="17"/>
              </w:rPr>
              <w:t>0.19</w:t>
            </w:r>
            <w:r>
              <w:rPr>
                <w:rFonts w:ascii="Arial MT"/>
                <w:w w:val="125"/>
                <w:sz w:val="17"/>
              </w:rPr>
              <w:t>4</w:t>
            </w:r>
            <w:r w:rsidRPr="00C9400F">
              <w:rPr>
                <w:rFonts w:ascii="Arial MT"/>
                <w:w w:val="125"/>
                <w:sz w:val="17"/>
              </w:rPr>
              <w:t>000</w:t>
            </w:r>
          </w:p>
        </w:tc>
        <w:tc>
          <w:tcPr>
            <w:tcW w:w="1507" w:type="dxa"/>
          </w:tcPr>
          <w:p w14:paraId="09AA8D3A" w14:textId="77777777" w:rsidR="00A6373E" w:rsidRPr="00C9400F" w:rsidRDefault="00A6373E" w:rsidP="00DD095A">
            <w:pPr>
              <w:pStyle w:val="TableParagraph"/>
              <w:spacing w:before="12" w:line="188" w:lineRule="exact"/>
              <w:ind w:left="68" w:right="68"/>
              <w:jc w:val="center"/>
              <w:rPr>
                <w:rFonts w:ascii="Arial MT"/>
                <w:sz w:val="17"/>
              </w:rPr>
            </w:pPr>
            <w:r w:rsidRPr="00C9400F">
              <w:rPr>
                <w:rFonts w:ascii="Arial MT"/>
                <w:w w:val="125"/>
                <w:sz w:val="17"/>
              </w:rPr>
              <w:t>3.</w:t>
            </w:r>
            <w:r>
              <w:rPr>
                <w:rFonts w:ascii="Arial MT"/>
                <w:w w:val="125"/>
                <w:sz w:val="17"/>
              </w:rPr>
              <w:t>235000</w:t>
            </w:r>
          </w:p>
        </w:tc>
        <w:tc>
          <w:tcPr>
            <w:tcW w:w="1467" w:type="dxa"/>
          </w:tcPr>
          <w:p w14:paraId="6EF8A51C" w14:textId="77777777" w:rsidR="00A6373E" w:rsidRPr="00C9400F" w:rsidRDefault="00A6373E" w:rsidP="00DD095A">
            <w:pPr>
              <w:pStyle w:val="TableParagraph"/>
              <w:spacing w:before="12" w:line="188" w:lineRule="exact"/>
              <w:ind w:left="40" w:right="3"/>
              <w:jc w:val="center"/>
              <w:rPr>
                <w:rFonts w:ascii="Arial MT"/>
                <w:sz w:val="17"/>
              </w:rPr>
            </w:pPr>
            <w:r>
              <w:rPr>
                <w:rFonts w:ascii="Arial MT"/>
                <w:w w:val="125"/>
                <w:sz w:val="17"/>
              </w:rPr>
              <w:t>1.020000</w:t>
            </w:r>
          </w:p>
        </w:tc>
      </w:tr>
      <w:tr w:rsidR="00A6373E" w:rsidRPr="00C9400F" w14:paraId="32CF33EC" w14:textId="77777777" w:rsidTr="00A6373E">
        <w:trPr>
          <w:trHeight w:val="219"/>
          <w:jc w:val="center"/>
        </w:trPr>
        <w:tc>
          <w:tcPr>
            <w:tcW w:w="1733" w:type="dxa"/>
          </w:tcPr>
          <w:p w14:paraId="4C9462D4" w14:textId="77777777" w:rsidR="00A6373E" w:rsidRPr="00C9400F" w:rsidRDefault="00A6373E" w:rsidP="00DD095A">
            <w:pPr>
              <w:pStyle w:val="TableParagraph"/>
              <w:spacing w:before="11" w:line="188" w:lineRule="exact"/>
              <w:ind w:left="63"/>
              <w:rPr>
                <w:rFonts w:ascii="Arial MT"/>
                <w:sz w:val="17"/>
              </w:rPr>
            </w:pPr>
            <w:r w:rsidRPr="00C9400F">
              <w:rPr>
                <w:rFonts w:ascii="Arial MT"/>
                <w:w w:val="125"/>
                <w:sz w:val="17"/>
              </w:rPr>
              <w:t>Minimum</w:t>
            </w:r>
          </w:p>
        </w:tc>
        <w:tc>
          <w:tcPr>
            <w:tcW w:w="1555" w:type="dxa"/>
          </w:tcPr>
          <w:p w14:paraId="73A033AF" w14:textId="77777777" w:rsidR="00A6373E" w:rsidRPr="00C9400F" w:rsidRDefault="00A6373E" w:rsidP="00DD095A">
            <w:pPr>
              <w:pStyle w:val="TableParagraph"/>
              <w:spacing w:before="11" w:line="188" w:lineRule="exact"/>
              <w:ind w:left="49" w:right="3"/>
              <w:jc w:val="center"/>
              <w:rPr>
                <w:rFonts w:ascii="Arial MT"/>
                <w:sz w:val="17"/>
              </w:rPr>
            </w:pPr>
            <w:r>
              <w:rPr>
                <w:rFonts w:ascii="Arial MT"/>
                <w:w w:val="125"/>
                <w:sz w:val="17"/>
              </w:rPr>
              <w:t>-0.364000</w:t>
            </w:r>
          </w:p>
        </w:tc>
        <w:tc>
          <w:tcPr>
            <w:tcW w:w="1507" w:type="dxa"/>
          </w:tcPr>
          <w:p w14:paraId="63EBA427" w14:textId="77777777" w:rsidR="00A6373E" w:rsidRPr="00C9400F" w:rsidRDefault="00A6373E" w:rsidP="00DD095A">
            <w:pPr>
              <w:pStyle w:val="TableParagraph"/>
              <w:spacing w:before="11" w:line="188" w:lineRule="exact"/>
              <w:ind w:left="67" w:right="68"/>
              <w:jc w:val="center"/>
              <w:rPr>
                <w:rFonts w:ascii="Arial MT"/>
                <w:sz w:val="17"/>
              </w:rPr>
            </w:pPr>
            <w:r w:rsidRPr="00C9400F">
              <w:rPr>
                <w:rFonts w:ascii="Arial MT"/>
                <w:w w:val="125"/>
                <w:sz w:val="17"/>
              </w:rPr>
              <w:t>0.0</w:t>
            </w:r>
            <w:r>
              <w:rPr>
                <w:rFonts w:ascii="Arial MT"/>
                <w:w w:val="125"/>
                <w:sz w:val="17"/>
              </w:rPr>
              <w:t>12</w:t>
            </w:r>
            <w:r w:rsidRPr="00C9400F">
              <w:rPr>
                <w:rFonts w:ascii="Arial MT"/>
                <w:w w:val="125"/>
                <w:sz w:val="17"/>
              </w:rPr>
              <w:t>000</w:t>
            </w:r>
          </w:p>
        </w:tc>
        <w:tc>
          <w:tcPr>
            <w:tcW w:w="1507" w:type="dxa"/>
          </w:tcPr>
          <w:p w14:paraId="62055571" w14:textId="77777777" w:rsidR="00A6373E" w:rsidRPr="00C9400F" w:rsidRDefault="00A6373E" w:rsidP="00DD095A">
            <w:pPr>
              <w:pStyle w:val="TableParagraph"/>
              <w:spacing w:before="11" w:line="188" w:lineRule="exact"/>
              <w:ind w:left="68" w:right="68"/>
              <w:jc w:val="center"/>
              <w:rPr>
                <w:rFonts w:ascii="Arial MT"/>
                <w:sz w:val="17"/>
              </w:rPr>
            </w:pPr>
            <w:r w:rsidRPr="00C9400F">
              <w:rPr>
                <w:rFonts w:ascii="Arial MT"/>
                <w:w w:val="125"/>
                <w:sz w:val="17"/>
              </w:rPr>
              <w:t>0.</w:t>
            </w:r>
            <w:r>
              <w:rPr>
                <w:rFonts w:ascii="Arial MT"/>
                <w:w w:val="125"/>
                <w:sz w:val="17"/>
              </w:rPr>
              <w:t>025000</w:t>
            </w:r>
          </w:p>
        </w:tc>
        <w:tc>
          <w:tcPr>
            <w:tcW w:w="1467" w:type="dxa"/>
          </w:tcPr>
          <w:p w14:paraId="01ABB1C3" w14:textId="77777777" w:rsidR="00A6373E" w:rsidRPr="00C9400F" w:rsidRDefault="00A6373E" w:rsidP="00DD095A">
            <w:pPr>
              <w:pStyle w:val="TableParagraph"/>
              <w:spacing w:before="11" w:line="188" w:lineRule="exact"/>
              <w:ind w:left="40" w:right="3"/>
              <w:jc w:val="center"/>
              <w:rPr>
                <w:rFonts w:ascii="Arial MT"/>
                <w:sz w:val="17"/>
              </w:rPr>
            </w:pPr>
            <w:r w:rsidRPr="00C9400F">
              <w:rPr>
                <w:rFonts w:ascii="Arial MT"/>
                <w:w w:val="125"/>
                <w:sz w:val="17"/>
              </w:rPr>
              <w:t>0.000000</w:t>
            </w:r>
          </w:p>
        </w:tc>
      </w:tr>
      <w:tr w:rsidR="00A6373E" w:rsidRPr="00C9400F" w14:paraId="28C2AC51" w14:textId="77777777" w:rsidTr="00A6373E">
        <w:trPr>
          <w:trHeight w:val="220"/>
          <w:jc w:val="center"/>
        </w:trPr>
        <w:tc>
          <w:tcPr>
            <w:tcW w:w="1733" w:type="dxa"/>
          </w:tcPr>
          <w:p w14:paraId="5207B369" w14:textId="77777777" w:rsidR="00A6373E" w:rsidRPr="00C9400F" w:rsidRDefault="00A6373E" w:rsidP="00DD095A">
            <w:pPr>
              <w:pStyle w:val="TableParagraph"/>
              <w:spacing w:before="11" w:line="188" w:lineRule="exact"/>
              <w:ind w:left="63"/>
              <w:rPr>
                <w:rFonts w:ascii="Arial MT"/>
                <w:sz w:val="17"/>
              </w:rPr>
            </w:pPr>
            <w:r w:rsidRPr="00C9400F">
              <w:rPr>
                <w:rFonts w:ascii="Arial MT"/>
                <w:w w:val="125"/>
                <w:sz w:val="17"/>
              </w:rPr>
              <w:t>Std. Dev.</w:t>
            </w:r>
          </w:p>
        </w:tc>
        <w:tc>
          <w:tcPr>
            <w:tcW w:w="1555" w:type="dxa"/>
          </w:tcPr>
          <w:p w14:paraId="0C7AA95A" w14:textId="77777777" w:rsidR="00A6373E" w:rsidRPr="00C9400F" w:rsidRDefault="00A6373E" w:rsidP="00DD095A">
            <w:pPr>
              <w:pStyle w:val="TableParagraph"/>
              <w:spacing w:before="11" w:line="188" w:lineRule="exact"/>
              <w:ind w:left="49" w:right="3"/>
              <w:jc w:val="center"/>
              <w:rPr>
                <w:rFonts w:ascii="Arial MT"/>
                <w:sz w:val="17"/>
              </w:rPr>
            </w:pPr>
            <w:r>
              <w:rPr>
                <w:rFonts w:ascii="Arial MT"/>
                <w:w w:val="125"/>
                <w:sz w:val="17"/>
              </w:rPr>
              <w:t>0.253209</w:t>
            </w:r>
          </w:p>
        </w:tc>
        <w:tc>
          <w:tcPr>
            <w:tcW w:w="1507" w:type="dxa"/>
          </w:tcPr>
          <w:p w14:paraId="58BF8BE1" w14:textId="77777777" w:rsidR="00A6373E" w:rsidRPr="00C9400F" w:rsidRDefault="00A6373E" w:rsidP="00DD095A">
            <w:pPr>
              <w:pStyle w:val="TableParagraph"/>
              <w:spacing w:before="11" w:line="188" w:lineRule="exact"/>
              <w:ind w:left="67" w:right="68"/>
              <w:jc w:val="center"/>
              <w:rPr>
                <w:rFonts w:ascii="Arial MT"/>
                <w:sz w:val="17"/>
              </w:rPr>
            </w:pPr>
            <w:r w:rsidRPr="00C9400F">
              <w:rPr>
                <w:rFonts w:ascii="Arial MT"/>
                <w:w w:val="125"/>
                <w:sz w:val="17"/>
              </w:rPr>
              <w:t>0.04</w:t>
            </w:r>
            <w:r>
              <w:rPr>
                <w:rFonts w:ascii="Arial MT"/>
                <w:w w:val="125"/>
                <w:sz w:val="17"/>
              </w:rPr>
              <w:t>5499</w:t>
            </w:r>
          </w:p>
        </w:tc>
        <w:tc>
          <w:tcPr>
            <w:tcW w:w="1507" w:type="dxa"/>
          </w:tcPr>
          <w:p w14:paraId="47661AB1" w14:textId="77777777" w:rsidR="00A6373E" w:rsidRPr="00C9400F" w:rsidRDefault="00A6373E" w:rsidP="00DD095A">
            <w:pPr>
              <w:pStyle w:val="TableParagraph"/>
              <w:spacing w:before="11" w:line="188" w:lineRule="exact"/>
              <w:ind w:left="68" w:right="68"/>
              <w:jc w:val="center"/>
              <w:rPr>
                <w:rFonts w:ascii="Arial MT"/>
                <w:sz w:val="17"/>
              </w:rPr>
            </w:pPr>
            <w:r w:rsidRPr="00C9400F">
              <w:rPr>
                <w:rFonts w:ascii="Arial MT"/>
                <w:w w:val="125"/>
                <w:sz w:val="17"/>
              </w:rPr>
              <w:t>0.</w:t>
            </w:r>
            <w:r>
              <w:rPr>
                <w:rFonts w:ascii="Arial MT"/>
                <w:w w:val="125"/>
                <w:sz w:val="17"/>
              </w:rPr>
              <w:t>767238</w:t>
            </w:r>
          </w:p>
        </w:tc>
        <w:tc>
          <w:tcPr>
            <w:tcW w:w="1467" w:type="dxa"/>
          </w:tcPr>
          <w:p w14:paraId="331ADDFB" w14:textId="77777777" w:rsidR="00A6373E" w:rsidRPr="00C9400F" w:rsidRDefault="00A6373E" w:rsidP="00DD095A">
            <w:pPr>
              <w:pStyle w:val="TableParagraph"/>
              <w:spacing w:before="11" w:line="188" w:lineRule="exact"/>
              <w:ind w:left="40" w:right="3"/>
              <w:jc w:val="center"/>
              <w:rPr>
                <w:rFonts w:ascii="Arial MT"/>
                <w:sz w:val="17"/>
              </w:rPr>
            </w:pPr>
            <w:r w:rsidRPr="00C9400F">
              <w:rPr>
                <w:rFonts w:ascii="Arial MT"/>
                <w:w w:val="125"/>
                <w:sz w:val="17"/>
              </w:rPr>
              <w:t>0.</w:t>
            </w:r>
            <w:r>
              <w:rPr>
                <w:rFonts w:ascii="Arial MT"/>
                <w:w w:val="125"/>
                <w:sz w:val="17"/>
              </w:rPr>
              <w:t>217541</w:t>
            </w:r>
          </w:p>
        </w:tc>
      </w:tr>
      <w:tr w:rsidR="00A6373E" w:rsidRPr="00C9400F" w14:paraId="7BA94035" w14:textId="77777777" w:rsidTr="00A6373E">
        <w:trPr>
          <w:trHeight w:val="220"/>
          <w:jc w:val="center"/>
        </w:trPr>
        <w:tc>
          <w:tcPr>
            <w:tcW w:w="1733" w:type="dxa"/>
          </w:tcPr>
          <w:p w14:paraId="4F5979DD" w14:textId="77777777" w:rsidR="00A6373E" w:rsidRPr="00C9400F" w:rsidRDefault="00A6373E" w:rsidP="00DD095A">
            <w:pPr>
              <w:pStyle w:val="TableParagraph"/>
              <w:spacing w:before="12" w:line="188" w:lineRule="exact"/>
              <w:ind w:left="63"/>
              <w:rPr>
                <w:rFonts w:ascii="Arial MT"/>
                <w:sz w:val="17"/>
              </w:rPr>
            </w:pPr>
            <w:r w:rsidRPr="00C9400F">
              <w:rPr>
                <w:rFonts w:ascii="Arial MT"/>
                <w:w w:val="125"/>
                <w:sz w:val="17"/>
              </w:rPr>
              <w:t>Skewness</w:t>
            </w:r>
          </w:p>
        </w:tc>
        <w:tc>
          <w:tcPr>
            <w:tcW w:w="1555" w:type="dxa"/>
          </w:tcPr>
          <w:p w14:paraId="36A4F657" w14:textId="77777777" w:rsidR="00A6373E" w:rsidRPr="00C9400F" w:rsidRDefault="00A6373E" w:rsidP="00DD095A">
            <w:pPr>
              <w:pStyle w:val="TableParagraph"/>
              <w:spacing w:before="12" w:line="188" w:lineRule="exact"/>
              <w:ind w:left="49" w:right="3"/>
              <w:jc w:val="center"/>
              <w:rPr>
                <w:rFonts w:ascii="Arial MT"/>
                <w:sz w:val="17"/>
              </w:rPr>
            </w:pPr>
            <w:r>
              <w:rPr>
                <w:rFonts w:ascii="Arial MT"/>
                <w:w w:val="125"/>
                <w:sz w:val="17"/>
              </w:rPr>
              <w:t>-0.023334</w:t>
            </w:r>
          </w:p>
        </w:tc>
        <w:tc>
          <w:tcPr>
            <w:tcW w:w="1507" w:type="dxa"/>
          </w:tcPr>
          <w:p w14:paraId="718B4663" w14:textId="77777777" w:rsidR="00A6373E" w:rsidRPr="00C9400F" w:rsidRDefault="00A6373E" w:rsidP="00DD095A">
            <w:pPr>
              <w:pStyle w:val="TableParagraph"/>
              <w:spacing w:before="12" w:line="188" w:lineRule="exact"/>
              <w:ind w:left="67" w:right="68"/>
              <w:jc w:val="center"/>
              <w:rPr>
                <w:rFonts w:ascii="Arial MT"/>
                <w:sz w:val="17"/>
              </w:rPr>
            </w:pPr>
            <w:r w:rsidRPr="00C9400F">
              <w:rPr>
                <w:rFonts w:ascii="Arial MT"/>
                <w:w w:val="125"/>
                <w:sz w:val="17"/>
              </w:rPr>
              <w:t>0.</w:t>
            </w:r>
            <w:r>
              <w:rPr>
                <w:rFonts w:ascii="Arial MT"/>
                <w:w w:val="125"/>
                <w:sz w:val="17"/>
              </w:rPr>
              <w:t>319056</w:t>
            </w:r>
          </w:p>
        </w:tc>
        <w:tc>
          <w:tcPr>
            <w:tcW w:w="1507" w:type="dxa"/>
          </w:tcPr>
          <w:p w14:paraId="07183B8E" w14:textId="77777777" w:rsidR="00A6373E" w:rsidRPr="00C9400F" w:rsidRDefault="00A6373E" w:rsidP="00DD095A">
            <w:pPr>
              <w:pStyle w:val="TableParagraph"/>
              <w:spacing w:before="12" w:line="188" w:lineRule="exact"/>
              <w:ind w:left="68" w:right="68"/>
              <w:jc w:val="center"/>
              <w:rPr>
                <w:rFonts w:ascii="Arial MT"/>
                <w:sz w:val="17"/>
              </w:rPr>
            </w:pPr>
            <w:r w:rsidRPr="00C9400F">
              <w:rPr>
                <w:rFonts w:ascii="Arial MT"/>
                <w:w w:val="125"/>
                <w:sz w:val="17"/>
              </w:rPr>
              <w:t>1.</w:t>
            </w:r>
            <w:r>
              <w:rPr>
                <w:rFonts w:ascii="Arial MT"/>
                <w:w w:val="125"/>
                <w:sz w:val="17"/>
              </w:rPr>
              <w:t>310179</w:t>
            </w:r>
          </w:p>
        </w:tc>
        <w:tc>
          <w:tcPr>
            <w:tcW w:w="1467" w:type="dxa"/>
          </w:tcPr>
          <w:p w14:paraId="47B1662A" w14:textId="77777777" w:rsidR="00A6373E" w:rsidRPr="00C9400F" w:rsidRDefault="00A6373E" w:rsidP="00DD095A">
            <w:pPr>
              <w:pStyle w:val="TableParagraph"/>
              <w:spacing w:before="12" w:line="188" w:lineRule="exact"/>
              <w:ind w:left="40" w:right="3"/>
              <w:jc w:val="center"/>
              <w:rPr>
                <w:rFonts w:ascii="Arial MT"/>
                <w:sz w:val="17"/>
              </w:rPr>
            </w:pPr>
            <w:r>
              <w:rPr>
                <w:rFonts w:ascii="Arial MT"/>
                <w:w w:val="125"/>
                <w:sz w:val="17"/>
              </w:rPr>
              <w:t>2.248633</w:t>
            </w:r>
          </w:p>
        </w:tc>
      </w:tr>
      <w:tr w:rsidR="00A6373E" w:rsidRPr="00C9400F" w14:paraId="5AAD67F5" w14:textId="77777777" w:rsidTr="00A6373E">
        <w:trPr>
          <w:trHeight w:val="329"/>
          <w:jc w:val="center"/>
        </w:trPr>
        <w:tc>
          <w:tcPr>
            <w:tcW w:w="1733" w:type="dxa"/>
          </w:tcPr>
          <w:p w14:paraId="27112120" w14:textId="77777777" w:rsidR="00A6373E" w:rsidRPr="00C9400F" w:rsidRDefault="00A6373E" w:rsidP="00DD095A">
            <w:pPr>
              <w:pStyle w:val="TableParagraph"/>
              <w:spacing w:before="11"/>
              <w:ind w:left="63"/>
              <w:rPr>
                <w:rFonts w:ascii="Arial MT"/>
                <w:sz w:val="17"/>
              </w:rPr>
            </w:pPr>
            <w:r w:rsidRPr="00C9400F">
              <w:rPr>
                <w:rFonts w:ascii="Arial MT"/>
                <w:w w:val="125"/>
                <w:sz w:val="17"/>
              </w:rPr>
              <w:t>Kurtosis</w:t>
            </w:r>
          </w:p>
        </w:tc>
        <w:tc>
          <w:tcPr>
            <w:tcW w:w="1555" w:type="dxa"/>
          </w:tcPr>
          <w:p w14:paraId="57308371" w14:textId="77777777" w:rsidR="00A6373E" w:rsidRPr="00C9400F" w:rsidRDefault="00A6373E" w:rsidP="00DD095A">
            <w:pPr>
              <w:pStyle w:val="TableParagraph"/>
              <w:spacing w:before="11"/>
              <w:ind w:left="49" w:right="3"/>
              <w:jc w:val="center"/>
              <w:rPr>
                <w:rFonts w:ascii="Arial MT"/>
                <w:sz w:val="17"/>
              </w:rPr>
            </w:pPr>
            <w:r>
              <w:rPr>
                <w:rFonts w:ascii="Arial MT"/>
                <w:w w:val="125"/>
                <w:sz w:val="17"/>
              </w:rPr>
              <w:t>2.342328</w:t>
            </w:r>
          </w:p>
        </w:tc>
        <w:tc>
          <w:tcPr>
            <w:tcW w:w="1507" w:type="dxa"/>
          </w:tcPr>
          <w:p w14:paraId="7B2F7671" w14:textId="77777777" w:rsidR="00A6373E" w:rsidRPr="00C9400F" w:rsidRDefault="00A6373E" w:rsidP="00DD095A">
            <w:pPr>
              <w:pStyle w:val="TableParagraph"/>
              <w:spacing w:before="11"/>
              <w:ind w:left="67" w:right="68"/>
              <w:jc w:val="center"/>
              <w:rPr>
                <w:rFonts w:ascii="Arial MT"/>
                <w:sz w:val="17"/>
              </w:rPr>
            </w:pPr>
            <w:r w:rsidRPr="00C9400F">
              <w:rPr>
                <w:rFonts w:ascii="Arial MT"/>
                <w:w w:val="125"/>
                <w:sz w:val="17"/>
              </w:rPr>
              <w:t>2.</w:t>
            </w:r>
            <w:r>
              <w:rPr>
                <w:rFonts w:ascii="Arial MT"/>
                <w:w w:val="125"/>
                <w:sz w:val="17"/>
              </w:rPr>
              <w:t>239917</w:t>
            </w:r>
          </w:p>
        </w:tc>
        <w:tc>
          <w:tcPr>
            <w:tcW w:w="1507" w:type="dxa"/>
          </w:tcPr>
          <w:p w14:paraId="66DFB892" w14:textId="77777777" w:rsidR="00A6373E" w:rsidRPr="00C9400F" w:rsidRDefault="00A6373E" w:rsidP="00DD095A">
            <w:pPr>
              <w:pStyle w:val="TableParagraph"/>
              <w:spacing w:before="11"/>
              <w:ind w:left="68" w:right="68"/>
              <w:jc w:val="center"/>
              <w:rPr>
                <w:rFonts w:ascii="Arial MT"/>
                <w:sz w:val="17"/>
              </w:rPr>
            </w:pPr>
            <w:r>
              <w:rPr>
                <w:rFonts w:ascii="Arial MT"/>
                <w:w w:val="125"/>
                <w:sz w:val="17"/>
              </w:rPr>
              <w:t>4.028115</w:t>
            </w:r>
          </w:p>
        </w:tc>
        <w:tc>
          <w:tcPr>
            <w:tcW w:w="1467" w:type="dxa"/>
          </w:tcPr>
          <w:p w14:paraId="2FB8AC0E" w14:textId="77777777" w:rsidR="00A6373E" w:rsidRPr="00C9400F" w:rsidRDefault="00A6373E" w:rsidP="00DD095A">
            <w:pPr>
              <w:pStyle w:val="TableParagraph"/>
              <w:spacing w:before="11"/>
              <w:ind w:left="40" w:right="3"/>
              <w:jc w:val="center"/>
              <w:rPr>
                <w:rFonts w:ascii="Arial MT"/>
                <w:sz w:val="17"/>
              </w:rPr>
            </w:pPr>
            <w:r>
              <w:rPr>
                <w:rFonts w:ascii="Arial MT"/>
                <w:w w:val="125"/>
                <w:sz w:val="17"/>
              </w:rPr>
              <w:t>8.077480</w:t>
            </w:r>
          </w:p>
        </w:tc>
      </w:tr>
      <w:tr w:rsidR="00A6373E" w:rsidRPr="00C9400F" w14:paraId="37805EC5" w14:textId="77777777" w:rsidTr="00A6373E">
        <w:trPr>
          <w:trHeight w:val="329"/>
          <w:jc w:val="center"/>
        </w:trPr>
        <w:tc>
          <w:tcPr>
            <w:tcW w:w="1733" w:type="dxa"/>
          </w:tcPr>
          <w:p w14:paraId="4979F7CC" w14:textId="77777777" w:rsidR="00A6373E" w:rsidRPr="00C9400F" w:rsidRDefault="00A6373E" w:rsidP="00DD095A">
            <w:pPr>
              <w:pStyle w:val="TableParagraph"/>
              <w:spacing w:before="121" w:line="188" w:lineRule="exact"/>
              <w:ind w:left="63"/>
              <w:rPr>
                <w:rFonts w:ascii="Arial MT"/>
                <w:sz w:val="17"/>
              </w:rPr>
            </w:pPr>
            <w:r w:rsidRPr="00C9400F">
              <w:rPr>
                <w:rFonts w:ascii="Arial MT"/>
                <w:w w:val="125"/>
                <w:sz w:val="17"/>
              </w:rPr>
              <w:t>Jarque-Bera</w:t>
            </w:r>
          </w:p>
        </w:tc>
        <w:tc>
          <w:tcPr>
            <w:tcW w:w="1555" w:type="dxa"/>
          </w:tcPr>
          <w:p w14:paraId="6724261F" w14:textId="77777777" w:rsidR="00A6373E" w:rsidRPr="00C9400F" w:rsidRDefault="00A6373E" w:rsidP="00DD095A">
            <w:pPr>
              <w:pStyle w:val="TableParagraph"/>
              <w:spacing w:before="121" w:line="188" w:lineRule="exact"/>
              <w:ind w:left="49" w:right="3"/>
              <w:jc w:val="center"/>
              <w:rPr>
                <w:rFonts w:ascii="Arial MT"/>
                <w:sz w:val="17"/>
              </w:rPr>
            </w:pPr>
            <w:r>
              <w:rPr>
                <w:rFonts w:ascii="Arial MT"/>
                <w:w w:val="125"/>
                <w:sz w:val="17"/>
              </w:rPr>
              <w:t>1.630162</w:t>
            </w:r>
          </w:p>
        </w:tc>
        <w:tc>
          <w:tcPr>
            <w:tcW w:w="1507" w:type="dxa"/>
          </w:tcPr>
          <w:p w14:paraId="70D76B5E" w14:textId="77777777" w:rsidR="00A6373E" w:rsidRPr="00C9400F" w:rsidRDefault="00A6373E" w:rsidP="00DD095A">
            <w:pPr>
              <w:pStyle w:val="TableParagraph"/>
              <w:spacing w:before="121" w:line="188" w:lineRule="exact"/>
              <w:ind w:left="67" w:right="68"/>
              <w:jc w:val="center"/>
              <w:rPr>
                <w:rFonts w:ascii="Arial MT"/>
                <w:sz w:val="17"/>
              </w:rPr>
            </w:pPr>
            <w:r w:rsidRPr="00C9400F">
              <w:rPr>
                <w:rFonts w:ascii="Arial MT"/>
                <w:w w:val="125"/>
                <w:sz w:val="17"/>
              </w:rPr>
              <w:t>3.</w:t>
            </w:r>
            <w:r>
              <w:rPr>
                <w:rFonts w:ascii="Arial MT"/>
                <w:w w:val="125"/>
                <w:sz w:val="17"/>
              </w:rPr>
              <w:t>693425</w:t>
            </w:r>
          </w:p>
        </w:tc>
        <w:tc>
          <w:tcPr>
            <w:tcW w:w="1507" w:type="dxa"/>
          </w:tcPr>
          <w:p w14:paraId="133EFBDF" w14:textId="77777777" w:rsidR="00A6373E" w:rsidRPr="00C9400F" w:rsidRDefault="00A6373E" w:rsidP="00DD095A">
            <w:pPr>
              <w:pStyle w:val="TableParagraph"/>
              <w:spacing w:before="121" w:line="188" w:lineRule="exact"/>
              <w:ind w:left="68" w:right="68"/>
              <w:jc w:val="center"/>
              <w:rPr>
                <w:rFonts w:ascii="Arial MT"/>
                <w:sz w:val="17"/>
              </w:rPr>
            </w:pPr>
            <w:r w:rsidRPr="00C9400F">
              <w:rPr>
                <w:rFonts w:ascii="Arial MT"/>
                <w:w w:val="125"/>
                <w:sz w:val="17"/>
              </w:rPr>
              <w:t>2</w:t>
            </w:r>
            <w:r>
              <w:rPr>
                <w:rFonts w:ascii="Arial MT"/>
                <w:w w:val="125"/>
                <w:sz w:val="17"/>
              </w:rPr>
              <w:t>9.71235</w:t>
            </w:r>
          </w:p>
        </w:tc>
        <w:tc>
          <w:tcPr>
            <w:tcW w:w="1467" w:type="dxa"/>
          </w:tcPr>
          <w:p w14:paraId="72516443" w14:textId="77777777" w:rsidR="00A6373E" w:rsidRPr="00C9400F" w:rsidRDefault="00A6373E" w:rsidP="00DD095A">
            <w:pPr>
              <w:pStyle w:val="TableParagraph"/>
              <w:spacing w:before="121" w:line="188" w:lineRule="exact"/>
              <w:ind w:left="40" w:right="3"/>
              <w:jc w:val="center"/>
              <w:rPr>
                <w:rFonts w:ascii="Arial MT"/>
                <w:sz w:val="17"/>
              </w:rPr>
            </w:pPr>
            <w:r>
              <w:rPr>
                <w:rFonts w:ascii="Arial MT"/>
                <w:w w:val="125"/>
                <w:sz w:val="17"/>
              </w:rPr>
              <w:t>172.5233</w:t>
            </w:r>
          </w:p>
        </w:tc>
      </w:tr>
      <w:tr w:rsidR="00A6373E" w:rsidRPr="00C9400F" w14:paraId="486EFA19" w14:textId="77777777" w:rsidTr="00A6373E">
        <w:trPr>
          <w:trHeight w:val="329"/>
          <w:jc w:val="center"/>
        </w:trPr>
        <w:tc>
          <w:tcPr>
            <w:tcW w:w="1733" w:type="dxa"/>
          </w:tcPr>
          <w:p w14:paraId="52C06BEE" w14:textId="77777777" w:rsidR="00A6373E" w:rsidRPr="00C9400F" w:rsidRDefault="00A6373E" w:rsidP="00DD095A">
            <w:pPr>
              <w:pStyle w:val="TableParagraph"/>
              <w:spacing w:before="12"/>
              <w:ind w:left="63"/>
              <w:rPr>
                <w:rFonts w:ascii="Arial MT"/>
                <w:sz w:val="17"/>
              </w:rPr>
            </w:pPr>
            <w:r w:rsidRPr="00C9400F">
              <w:rPr>
                <w:rFonts w:ascii="Arial MT"/>
                <w:w w:val="125"/>
                <w:sz w:val="17"/>
              </w:rPr>
              <w:t>Probability</w:t>
            </w:r>
          </w:p>
        </w:tc>
        <w:tc>
          <w:tcPr>
            <w:tcW w:w="1555" w:type="dxa"/>
          </w:tcPr>
          <w:p w14:paraId="3AF9646D" w14:textId="77777777" w:rsidR="00A6373E" w:rsidRPr="00C9400F" w:rsidRDefault="00A6373E" w:rsidP="00DD095A">
            <w:pPr>
              <w:pStyle w:val="TableParagraph"/>
              <w:spacing w:before="12"/>
              <w:ind w:left="49" w:right="3"/>
              <w:jc w:val="center"/>
              <w:rPr>
                <w:rFonts w:ascii="Arial MT"/>
                <w:sz w:val="17"/>
              </w:rPr>
            </w:pPr>
            <w:r>
              <w:rPr>
                <w:rFonts w:ascii="Arial MT"/>
                <w:w w:val="125"/>
                <w:sz w:val="17"/>
              </w:rPr>
              <w:t>0.442604</w:t>
            </w:r>
          </w:p>
        </w:tc>
        <w:tc>
          <w:tcPr>
            <w:tcW w:w="1507" w:type="dxa"/>
          </w:tcPr>
          <w:p w14:paraId="0C8E70B5" w14:textId="77777777" w:rsidR="00A6373E" w:rsidRPr="00C9400F" w:rsidRDefault="00A6373E" w:rsidP="00DD095A">
            <w:pPr>
              <w:pStyle w:val="TableParagraph"/>
              <w:spacing w:before="12"/>
              <w:ind w:left="67" w:right="68"/>
              <w:jc w:val="center"/>
              <w:rPr>
                <w:rFonts w:ascii="Arial MT"/>
                <w:sz w:val="17"/>
              </w:rPr>
            </w:pPr>
            <w:r w:rsidRPr="00C9400F">
              <w:rPr>
                <w:rFonts w:ascii="Arial MT"/>
                <w:w w:val="125"/>
                <w:sz w:val="17"/>
              </w:rPr>
              <w:t>0.1</w:t>
            </w:r>
            <w:r>
              <w:rPr>
                <w:rFonts w:ascii="Arial MT"/>
                <w:w w:val="125"/>
                <w:sz w:val="17"/>
              </w:rPr>
              <w:t>57755</w:t>
            </w:r>
          </w:p>
        </w:tc>
        <w:tc>
          <w:tcPr>
            <w:tcW w:w="1507" w:type="dxa"/>
          </w:tcPr>
          <w:p w14:paraId="4F8691B1" w14:textId="77777777" w:rsidR="00A6373E" w:rsidRPr="00C9400F" w:rsidRDefault="00A6373E" w:rsidP="00DD095A">
            <w:pPr>
              <w:pStyle w:val="TableParagraph"/>
              <w:spacing w:before="12"/>
              <w:ind w:left="68" w:right="68"/>
              <w:jc w:val="center"/>
              <w:rPr>
                <w:rFonts w:ascii="Arial MT"/>
                <w:sz w:val="17"/>
              </w:rPr>
            </w:pPr>
            <w:r w:rsidRPr="00C9400F">
              <w:rPr>
                <w:rFonts w:ascii="Arial MT"/>
                <w:w w:val="125"/>
                <w:sz w:val="17"/>
              </w:rPr>
              <w:t>0.0000</w:t>
            </w:r>
            <w:r>
              <w:rPr>
                <w:rFonts w:ascii="Arial MT"/>
                <w:w w:val="125"/>
                <w:sz w:val="17"/>
              </w:rPr>
              <w:t>00</w:t>
            </w:r>
          </w:p>
        </w:tc>
        <w:tc>
          <w:tcPr>
            <w:tcW w:w="1467" w:type="dxa"/>
          </w:tcPr>
          <w:p w14:paraId="78900724" w14:textId="77777777" w:rsidR="00A6373E" w:rsidRPr="00C9400F" w:rsidRDefault="00A6373E" w:rsidP="00DD095A">
            <w:pPr>
              <w:pStyle w:val="TableParagraph"/>
              <w:spacing w:before="12"/>
              <w:ind w:left="40" w:right="3"/>
              <w:jc w:val="center"/>
              <w:rPr>
                <w:rFonts w:ascii="Arial MT"/>
                <w:sz w:val="17"/>
              </w:rPr>
            </w:pPr>
            <w:r w:rsidRPr="00C9400F">
              <w:rPr>
                <w:rFonts w:ascii="Arial MT"/>
                <w:w w:val="125"/>
                <w:sz w:val="17"/>
              </w:rPr>
              <w:t>0.000000</w:t>
            </w:r>
          </w:p>
        </w:tc>
      </w:tr>
      <w:tr w:rsidR="00A6373E" w:rsidRPr="00C9400F" w14:paraId="23B5D953" w14:textId="77777777" w:rsidTr="00A6373E">
        <w:trPr>
          <w:trHeight w:val="329"/>
          <w:jc w:val="center"/>
        </w:trPr>
        <w:tc>
          <w:tcPr>
            <w:tcW w:w="1733" w:type="dxa"/>
          </w:tcPr>
          <w:p w14:paraId="647D5B09" w14:textId="77777777" w:rsidR="00A6373E" w:rsidRPr="00C9400F" w:rsidRDefault="00A6373E" w:rsidP="00DD095A">
            <w:pPr>
              <w:pStyle w:val="TableParagraph"/>
              <w:spacing w:before="121" w:line="188" w:lineRule="exact"/>
              <w:ind w:left="63"/>
              <w:rPr>
                <w:rFonts w:ascii="Arial MT"/>
                <w:sz w:val="17"/>
              </w:rPr>
            </w:pPr>
            <w:r w:rsidRPr="00C9400F">
              <w:rPr>
                <w:rFonts w:ascii="Arial MT"/>
                <w:w w:val="125"/>
                <w:sz w:val="17"/>
              </w:rPr>
              <w:t>Sum</w:t>
            </w:r>
          </w:p>
        </w:tc>
        <w:tc>
          <w:tcPr>
            <w:tcW w:w="1555" w:type="dxa"/>
          </w:tcPr>
          <w:p w14:paraId="381A4CD3" w14:textId="77777777" w:rsidR="00A6373E" w:rsidRPr="00C9400F" w:rsidRDefault="00A6373E" w:rsidP="00DD095A">
            <w:pPr>
              <w:pStyle w:val="TableParagraph"/>
              <w:spacing w:before="121" w:line="188" w:lineRule="exact"/>
              <w:ind w:left="49" w:right="3"/>
              <w:jc w:val="center"/>
              <w:rPr>
                <w:rFonts w:ascii="Arial MT"/>
                <w:sz w:val="17"/>
              </w:rPr>
            </w:pPr>
            <w:r>
              <w:rPr>
                <w:rFonts w:ascii="Arial MT"/>
                <w:w w:val="125"/>
                <w:sz w:val="17"/>
              </w:rPr>
              <w:t>21.73800</w:t>
            </w:r>
          </w:p>
        </w:tc>
        <w:tc>
          <w:tcPr>
            <w:tcW w:w="1507" w:type="dxa"/>
          </w:tcPr>
          <w:p w14:paraId="64020B59" w14:textId="77777777" w:rsidR="00A6373E" w:rsidRPr="00C9400F" w:rsidRDefault="00A6373E" w:rsidP="00DD095A">
            <w:pPr>
              <w:pStyle w:val="TableParagraph"/>
              <w:spacing w:before="121" w:line="188" w:lineRule="exact"/>
              <w:ind w:left="67" w:right="68"/>
              <w:jc w:val="center"/>
              <w:rPr>
                <w:rFonts w:ascii="Arial MT"/>
                <w:sz w:val="17"/>
              </w:rPr>
            </w:pPr>
            <w:r>
              <w:rPr>
                <w:rFonts w:ascii="Arial MT"/>
                <w:w w:val="125"/>
                <w:sz w:val="17"/>
              </w:rPr>
              <w:t>8.269000</w:t>
            </w:r>
          </w:p>
        </w:tc>
        <w:tc>
          <w:tcPr>
            <w:tcW w:w="1507" w:type="dxa"/>
          </w:tcPr>
          <w:p w14:paraId="3D7A4739" w14:textId="77777777" w:rsidR="00A6373E" w:rsidRPr="00C9400F" w:rsidRDefault="00A6373E" w:rsidP="00DD095A">
            <w:pPr>
              <w:pStyle w:val="TableParagraph"/>
              <w:spacing w:before="121" w:line="188" w:lineRule="exact"/>
              <w:ind w:left="68" w:right="68"/>
              <w:jc w:val="center"/>
              <w:rPr>
                <w:rFonts w:ascii="Arial MT"/>
                <w:sz w:val="17"/>
              </w:rPr>
            </w:pPr>
            <w:r w:rsidRPr="00C9400F">
              <w:rPr>
                <w:rFonts w:ascii="Arial MT"/>
                <w:w w:val="125"/>
                <w:sz w:val="17"/>
              </w:rPr>
              <w:t>7</w:t>
            </w:r>
            <w:r>
              <w:rPr>
                <w:rFonts w:ascii="Arial MT"/>
                <w:w w:val="125"/>
                <w:sz w:val="17"/>
              </w:rPr>
              <w:t>8.97800</w:t>
            </w:r>
          </w:p>
        </w:tc>
        <w:tc>
          <w:tcPr>
            <w:tcW w:w="1467" w:type="dxa"/>
          </w:tcPr>
          <w:p w14:paraId="170B3325" w14:textId="77777777" w:rsidR="00A6373E" w:rsidRPr="00C9400F" w:rsidRDefault="00A6373E" w:rsidP="00DD095A">
            <w:pPr>
              <w:pStyle w:val="TableParagraph"/>
              <w:spacing w:before="121" w:line="188" w:lineRule="exact"/>
              <w:ind w:left="40" w:right="3"/>
              <w:jc w:val="center"/>
              <w:rPr>
                <w:rFonts w:ascii="Arial MT"/>
                <w:sz w:val="17"/>
              </w:rPr>
            </w:pPr>
            <w:r>
              <w:rPr>
                <w:rFonts w:ascii="Arial MT"/>
                <w:w w:val="125"/>
                <w:sz w:val="17"/>
              </w:rPr>
              <w:t>11.32700</w:t>
            </w:r>
          </w:p>
        </w:tc>
      </w:tr>
      <w:tr w:rsidR="00A6373E" w:rsidRPr="00C9400F" w14:paraId="7677B432" w14:textId="77777777" w:rsidTr="00A6373E">
        <w:trPr>
          <w:trHeight w:val="329"/>
          <w:jc w:val="center"/>
        </w:trPr>
        <w:tc>
          <w:tcPr>
            <w:tcW w:w="1733" w:type="dxa"/>
          </w:tcPr>
          <w:p w14:paraId="125F188D" w14:textId="77777777" w:rsidR="00A6373E" w:rsidRPr="00C9400F" w:rsidRDefault="00A6373E" w:rsidP="00DD095A">
            <w:pPr>
              <w:pStyle w:val="TableParagraph"/>
              <w:spacing w:before="12"/>
              <w:ind w:left="63"/>
              <w:rPr>
                <w:rFonts w:ascii="Arial MT"/>
                <w:sz w:val="17"/>
              </w:rPr>
            </w:pPr>
            <w:r w:rsidRPr="00C9400F">
              <w:rPr>
                <w:rFonts w:ascii="Arial MT"/>
                <w:w w:val="125"/>
                <w:sz w:val="17"/>
              </w:rPr>
              <w:t>Sum Sq. Dev.</w:t>
            </w:r>
          </w:p>
        </w:tc>
        <w:tc>
          <w:tcPr>
            <w:tcW w:w="1555" w:type="dxa"/>
          </w:tcPr>
          <w:p w14:paraId="653D9311" w14:textId="77777777" w:rsidR="00A6373E" w:rsidRPr="00C9400F" w:rsidRDefault="00A6373E" w:rsidP="00DD095A">
            <w:pPr>
              <w:pStyle w:val="TableParagraph"/>
              <w:spacing w:before="12"/>
              <w:ind w:left="49" w:right="3"/>
              <w:jc w:val="center"/>
              <w:rPr>
                <w:rFonts w:ascii="Arial MT"/>
                <w:sz w:val="17"/>
              </w:rPr>
            </w:pPr>
            <w:r>
              <w:rPr>
                <w:rFonts w:ascii="Arial MT"/>
                <w:w w:val="125"/>
                <w:sz w:val="17"/>
              </w:rPr>
              <w:t>5.706200</w:t>
            </w:r>
          </w:p>
        </w:tc>
        <w:tc>
          <w:tcPr>
            <w:tcW w:w="1507" w:type="dxa"/>
          </w:tcPr>
          <w:p w14:paraId="063FD5B6" w14:textId="77777777" w:rsidR="00A6373E" w:rsidRPr="00C9400F" w:rsidRDefault="00A6373E" w:rsidP="00DD095A">
            <w:pPr>
              <w:pStyle w:val="TableParagraph"/>
              <w:spacing w:before="12"/>
              <w:ind w:left="67" w:right="68"/>
              <w:jc w:val="center"/>
              <w:rPr>
                <w:rFonts w:ascii="Arial MT"/>
                <w:sz w:val="17"/>
              </w:rPr>
            </w:pPr>
            <w:r w:rsidRPr="00C9400F">
              <w:rPr>
                <w:rFonts w:ascii="Arial MT"/>
                <w:w w:val="125"/>
                <w:sz w:val="17"/>
              </w:rPr>
              <w:t>0.18</w:t>
            </w:r>
            <w:r>
              <w:rPr>
                <w:rFonts w:ascii="Arial MT"/>
                <w:w w:val="125"/>
                <w:sz w:val="17"/>
              </w:rPr>
              <w:t>4244</w:t>
            </w:r>
          </w:p>
        </w:tc>
        <w:tc>
          <w:tcPr>
            <w:tcW w:w="1507" w:type="dxa"/>
          </w:tcPr>
          <w:p w14:paraId="59F6551F" w14:textId="77777777" w:rsidR="00A6373E" w:rsidRPr="00C9400F" w:rsidRDefault="00A6373E" w:rsidP="00DD095A">
            <w:pPr>
              <w:pStyle w:val="TableParagraph"/>
              <w:spacing w:before="12"/>
              <w:ind w:left="68" w:right="68"/>
              <w:jc w:val="center"/>
              <w:rPr>
                <w:rFonts w:ascii="Arial MT"/>
                <w:sz w:val="17"/>
              </w:rPr>
            </w:pPr>
            <w:r>
              <w:rPr>
                <w:rFonts w:ascii="Arial MT"/>
                <w:w w:val="125"/>
                <w:sz w:val="17"/>
              </w:rPr>
              <w:t>52.39025</w:t>
            </w:r>
          </w:p>
        </w:tc>
        <w:tc>
          <w:tcPr>
            <w:tcW w:w="1467" w:type="dxa"/>
          </w:tcPr>
          <w:p w14:paraId="5A2C7455" w14:textId="77777777" w:rsidR="00A6373E" w:rsidRPr="00C9400F" w:rsidRDefault="00A6373E" w:rsidP="00DD095A">
            <w:pPr>
              <w:pStyle w:val="TableParagraph"/>
              <w:spacing w:before="12"/>
              <w:ind w:left="40" w:right="3"/>
              <w:jc w:val="center"/>
              <w:rPr>
                <w:rFonts w:ascii="Arial MT"/>
                <w:sz w:val="17"/>
              </w:rPr>
            </w:pPr>
            <w:r>
              <w:rPr>
                <w:rFonts w:ascii="Arial MT"/>
                <w:w w:val="125"/>
                <w:sz w:val="17"/>
              </w:rPr>
              <w:t>4.211847</w:t>
            </w:r>
          </w:p>
        </w:tc>
      </w:tr>
      <w:tr w:rsidR="00A6373E" w:rsidRPr="00C9400F" w14:paraId="59654E25" w14:textId="77777777" w:rsidTr="00A6373E">
        <w:trPr>
          <w:trHeight w:val="318"/>
          <w:jc w:val="center"/>
        </w:trPr>
        <w:tc>
          <w:tcPr>
            <w:tcW w:w="1733" w:type="dxa"/>
          </w:tcPr>
          <w:p w14:paraId="6948E1C4" w14:textId="77777777" w:rsidR="00A6373E" w:rsidRPr="00C9400F" w:rsidRDefault="00A6373E" w:rsidP="00DD095A">
            <w:pPr>
              <w:pStyle w:val="TableParagraph"/>
              <w:spacing w:before="121" w:line="177" w:lineRule="exact"/>
              <w:ind w:left="63"/>
              <w:rPr>
                <w:rFonts w:ascii="Arial MT"/>
                <w:sz w:val="17"/>
              </w:rPr>
            </w:pPr>
            <w:r w:rsidRPr="00C9400F">
              <w:rPr>
                <w:rFonts w:ascii="Arial MT"/>
                <w:w w:val="125"/>
                <w:sz w:val="17"/>
              </w:rPr>
              <w:t>Observations</w:t>
            </w:r>
          </w:p>
        </w:tc>
        <w:tc>
          <w:tcPr>
            <w:tcW w:w="1555" w:type="dxa"/>
          </w:tcPr>
          <w:p w14:paraId="2C0A02EE" w14:textId="77777777" w:rsidR="00A6373E" w:rsidRPr="00C9400F" w:rsidRDefault="00A6373E" w:rsidP="00DD095A">
            <w:pPr>
              <w:pStyle w:val="TableParagraph"/>
              <w:spacing w:before="121" w:line="177" w:lineRule="exact"/>
              <w:ind w:left="49"/>
              <w:jc w:val="center"/>
              <w:rPr>
                <w:rFonts w:ascii="Arial MT"/>
                <w:sz w:val="17"/>
              </w:rPr>
            </w:pPr>
            <w:r>
              <w:rPr>
                <w:rFonts w:ascii="Arial MT"/>
                <w:w w:val="125"/>
                <w:sz w:val="17"/>
              </w:rPr>
              <w:t>90</w:t>
            </w:r>
          </w:p>
        </w:tc>
        <w:tc>
          <w:tcPr>
            <w:tcW w:w="1507" w:type="dxa"/>
          </w:tcPr>
          <w:p w14:paraId="171F3F6D" w14:textId="77777777" w:rsidR="00A6373E" w:rsidRPr="00C9400F" w:rsidRDefault="00A6373E" w:rsidP="00DD095A">
            <w:pPr>
              <w:pStyle w:val="TableParagraph"/>
              <w:spacing w:before="121" w:line="177" w:lineRule="exact"/>
              <w:ind w:left="68" w:right="68"/>
              <w:jc w:val="center"/>
              <w:rPr>
                <w:rFonts w:ascii="Arial MT"/>
                <w:sz w:val="17"/>
              </w:rPr>
            </w:pPr>
            <w:r>
              <w:rPr>
                <w:rFonts w:ascii="Arial MT"/>
                <w:w w:val="125"/>
                <w:sz w:val="17"/>
              </w:rPr>
              <w:t>9</w:t>
            </w:r>
            <w:r w:rsidRPr="00C9400F">
              <w:rPr>
                <w:rFonts w:ascii="Arial MT"/>
                <w:w w:val="125"/>
                <w:sz w:val="17"/>
              </w:rPr>
              <w:t>0</w:t>
            </w:r>
          </w:p>
        </w:tc>
        <w:tc>
          <w:tcPr>
            <w:tcW w:w="1507" w:type="dxa"/>
          </w:tcPr>
          <w:p w14:paraId="24D0FFB5" w14:textId="77777777" w:rsidR="00A6373E" w:rsidRPr="00C9400F" w:rsidRDefault="00A6373E" w:rsidP="00DD095A">
            <w:pPr>
              <w:pStyle w:val="TableParagraph"/>
              <w:spacing w:before="121" w:line="177" w:lineRule="exact"/>
              <w:ind w:left="68" w:right="68"/>
              <w:jc w:val="center"/>
              <w:rPr>
                <w:rFonts w:ascii="Arial MT"/>
                <w:sz w:val="17"/>
              </w:rPr>
            </w:pPr>
            <w:r>
              <w:rPr>
                <w:rFonts w:ascii="Arial MT"/>
                <w:w w:val="125"/>
                <w:sz w:val="17"/>
              </w:rPr>
              <w:t>9</w:t>
            </w:r>
            <w:r w:rsidRPr="00C9400F">
              <w:rPr>
                <w:rFonts w:ascii="Arial MT"/>
                <w:w w:val="125"/>
                <w:sz w:val="17"/>
              </w:rPr>
              <w:t>0</w:t>
            </w:r>
          </w:p>
        </w:tc>
        <w:tc>
          <w:tcPr>
            <w:tcW w:w="1467" w:type="dxa"/>
          </w:tcPr>
          <w:p w14:paraId="00EE84B2" w14:textId="77777777" w:rsidR="00A6373E" w:rsidRPr="00C9400F" w:rsidRDefault="00A6373E" w:rsidP="00DD095A">
            <w:pPr>
              <w:pStyle w:val="TableParagraph"/>
              <w:spacing w:before="121" w:line="177" w:lineRule="exact"/>
              <w:ind w:left="40"/>
              <w:jc w:val="center"/>
              <w:rPr>
                <w:rFonts w:ascii="Arial MT"/>
                <w:sz w:val="17"/>
              </w:rPr>
            </w:pPr>
            <w:r>
              <w:rPr>
                <w:rFonts w:ascii="Arial MT"/>
                <w:w w:val="125"/>
                <w:sz w:val="17"/>
              </w:rPr>
              <w:t>9</w:t>
            </w:r>
            <w:r w:rsidRPr="00C9400F">
              <w:rPr>
                <w:rFonts w:ascii="Arial MT"/>
                <w:w w:val="125"/>
                <w:sz w:val="17"/>
              </w:rPr>
              <w:t>0</w:t>
            </w:r>
          </w:p>
        </w:tc>
      </w:tr>
    </w:tbl>
    <w:p w14:paraId="6740B74E" w14:textId="26A9F8B0" w:rsidR="00C72540" w:rsidRPr="0045335B" w:rsidRDefault="00A6373E" w:rsidP="00A6373E">
      <w:pPr>
        <w:spacing w:after="0" w:line="360" w:lineRule="auto"/>
        <w:rPr>
          <w:lang w:val="sv-SE"/>
        </w:rPr>
      </w:pPr>
      <w:r>
        <w:rPr>
          <w:lang w:val="sv-SE"/>
        </w:rPr>
        <w:t xml:space="preserve">   </w:t>
      </w:r>
      <w:r w:rsidR="0045335B">
        <w:rPr>
          <w:lang w:val="sv-SE"/>
        </w:rPr>
        <w:t xml:space="preserve">           </w:t>
      </w:r>
      <w:r w:rsidR="00C72540" w:rsidRPr="0045335B">
        <w:rPr>
          <w:lang w:val="sv-SE"/>
        </w:rPr>
        <w:t>Sumber: Eviews 12, data diolah peneliti,2025</w:t>
      </w:r>
    </w:p>
    <w:p w14:paraId="270A596C" w14:textId="638632E7" w:rsidR="00C72540" w:rsidRPr="0045335B" w:rsidRDefault="00C72540" w:rsidP="0045335B">
      <w:pPr>
        <w:spacing w:after="120" w:line="360" w:lineRule="auto"/>
        <w:rPr>
          <w:color w:val="000000"/>
          <w:szCs w:val="20"/>
          <w:lang w:val="sv-SE"/>
        </w:rPr>
      </w:pPr>
      <w:bookmarkStart w:id="3" w:name="_Hlk67818497"/>
      <w:r w:rsidRPr="0045335B">
        <w:rPr>
          <w:color w:val="000000"/>
          <w:szCs w:val="20"/>
          <w:lang w:val="sv-SE"/>
        </w:rPr>
        <w:t>Uraian mengenai hasil analisis statistik deskriptif bisa dijelaskan yakni:</w:t>
      </w:r>
    </w:p>
    <w:p w14:paraId="53154AF7" w14:textId="6712A6CC" w:rsidR="00C72540" w:rsidRDefault="00C72540" w:rsidP="00C72540">
      <w:pPr>
        <w:spacing w:after="120"/>
        <w:rPr>
          <w:color w:val="000000"/>
          <w:szCs w:val="20"/>
          <w:lang w:val="en-ID"/>
        </w:rPr>
      </w:pPr>
      <w:r w:rsidRPr="00A6373E">
        <w:rPr>
          <w:color w:val="000000"/>
          <w:szCs w:val="20"/>
          <w:lang w:val="sv-SE"/>
        </w:rPr>
        <w:t xml:space="preserve">Pertama, nilai perusahaan (Y) diproksi mengenakan rasio tobin’s q menunjukkan variasi data yang cukup luas. Nilai min tercatat sejumlah –0,364 pada PT Wismilak Inti Makmur Tbk tahun 2019, sementara itu nilai max mencapai 8,68 pada PT Sariguna Primatirta Tbk pada tahun yang sama. Secara keseluruhan, variabel ini mempunyai mean 0,241533, standar deviasi 0,253209, yang memperlihatkan adanya perbedaan tingkat nilai perusahaan antar-observasi. Kedua, kinerja keuangan (X1) dihitung dengan </w:t>
      </w:r>
      <w:r w:rsidRPr="00A6373E">
        <w:rPr>
          <w:i/>
          <w:iCs/>
          <w:color w:val="000000"/>
          <w:szCs w:val="20"/>
          <w:lang w:val="sv-SE"/>
        </w:rPr>
        <w:t>Return on Assets</w:t>
      </w:r>
      <w:r w:rsidRPr="00A6373E">
        <w:rPr>
          <w:color w:val="000000"/>
          <w:szCs w:val="20"/>
          <w:lang w:val="sv-SE"/>
        </w:rPr>
        <w:t xml:space="preserve"> (ROA) juga menunjukkan penyebaran nilai beragam. ROA terendah sejumlah 0,012 ditemukan PT Wismilak Inti Makmur Tbk tahun 2019, sedangkan nilai tertinggi sejumlah 0,194 tercatat pada PT Siantar Top Tbk tahun 2024. Nilai mean variabel ini yakni 0,091878 beserta standar deviasi 0,045499, mencerminkan tingkat profitabilitas yang bervariasi antar perusahaan. Ketiga, struktur modal (X2) diukur melalui DER mempunyai nilai min 0,025 pada PT Tunas Baru Lampung Tbk tahun 2024, serta nilai max 3,235 PT Midi Utama Indonesia Tbk tahun 2020. Mean DER sejumlah 0,877533 dengan standar deviasi 0,767238, menunjukkan adanya perbedaan signifikan dalam strategi pendanaan perusahaan.Keempat, kepemilikan manajerial (X3) memperlihatkan nilai min 0,000 pada PT BISI International Tbk tahun 2021 serta PT Indofood Sukses Makmur Tbk periode 2019–2024. </w:t>
      </w:r>
      <w:r w:rsidRPr="00C72540">
        <w:rPr>
          <w:color w:val="000000"/>
          <w:szCs w:val="20"/>
          <w:lang w:val="en-ID"/>
        </w:rPr>
        <w:t xml:space="preserve">Nilai </w:t>
      </w:r>
      <w:proofErr w:type="spellStart"/>
      <w:r w:rsidRPr="00C72540">
        <w:rPr>
          <w:color w:val="000000"/>
          <w:szCs w:val="20"/>
          <w:lang w:val="en-ID"/>
        </w:rPr>
        <w:t>tertinggi</w:t>
      </w:r>
      <w:proofErr w:type="spellEnd"/>
      <w:r w:rsidRPr="00C72540">
        <w:rPr>
          <w:color w:val="000000"/>
          <w:szCs w:val="20"/>
          <w:lang w:val="en-ID"/>
        </w:rPr>
        <w:t xml:space="preserve"> </w:t>
      </w:r>
      <w:proofErr w:type="spellStart"/>
      <w:r w:rsidRPr="00C72540">
        <w:rPr>
          <w:color w:val="000000"/>
          <w:szCs w:val="20"/>
          <w:lang w:val="en-ID"/>
        </w:rPr>
        <w:t>yakni</w:t>
      </w:r>
      <w:proofErr w:type="spellEnd"/>
      <w:r w:rsidRPr="00C72540">
        <w:rPr>
          <w:color w:val="000000"/>
          <w:szCs w:val="20"/>
          <w:lang w:val="en-ID"/>
        </w:rPr>
        <w:t xml:space="preserve"> 1,020 </w:t>
      </w:r>
      <w:proofErr w:type="spellStart"/>
      <w:r w:rsidRPr="00C72540">
        <w:rPr>
          <w:color w:val="000000"/>
          <w:szCs w:val="20"/>
          <w:lang w:val="en-ID"/>
        </w:rPr>
        <w:t>tercatat</w:t>
      </w:r>
      <w:proofErr w:type="spellEnd"/>
      <w:r w:rsidRPr="00C72540">
        <w:rPr>
          <w:color w:val="000000"/>
          <w:szCs w:val="20"/>
          <w:lang w:val="en-ID"/>
        </w:rPr>
        <w:t xml:space="preserve"> pada PT BISI International </w:t>
      </w:r>
      <w:proofErr w:type="spellStart"/>
      <w:r w:rsidRPr="00C72540">
        <w:rPr>
          <w:color w:val="000000"/>
          <w:szCs w:val="20"/>
          <w:lang w:val="en-ID"/>
        </w:rPr>
        <w:t>Tbk</w:t>
      </w:r>
      <w:proofErr w:type="spellEnd"/>
      <w:r w:rsidRPr="00C72540">
        <w:rPr>
          <w:color w:val="000000"/>
          <w:szCs w:val="20"/>
          <w:lang w:val="en-ID"/>
        </w:rPr>
        <w:t xml:space="preserve"> </w:t>
      </w:r>
      <w:proofErr w:type="spellStart"/>
      <w:r w:rsidRPr="00C72540">
        <w:rPr>
          <w:color w:val="000000"/>
          <w:szCs w:val="20"/>
          <w:lang w:val="en-ID"/>
        </w:rPr>
        <w:t>tahun</w:t>
      </w:r>
      <w:proofErr w:type="spellEnd"/>
      <w:r w:rsidRPr="00C72540">
        <w:rPr>
          <w:color w:val="000000"/>
          <w:szCs w:val="20"/>
          <w:lang w:val="en-ID"/>
        </w:rPr>
        <w:t xml:space="preserve"> 2024 dan PT Campina Ice Cream Industry </w:t>
      </w:r>
      <w:proofErr w:type="spellStart"/>
      <w:r w:rsidRPr="00C72540">
        <w:rPr>
          <w:color w:val="000000"/>
          <w:szCs w:val="20"/>
          <w:lang w:val="en-ID"/>
        </w:rPr>
        <w:t>Tbk</w:t>
      </w:r>
      <w:proofErr w:type="spellEnd"/>
      <w:r w:rsidRPr="00C72540">
        <w:rPr>
          <w:color w:val="000000"/>
          <w:szCs w:val="20"/>
          <w:lang w:val="en-ID"/>
        </w:rPr>
        <w:t xml:space="preserve"> </w:t>
      </w:r>
      <w:proofErr w:type="spellStart"/>
      <w:r w:rsidRPr="00C72540">
        <w:rPr>
          <w:color w:val="000000"/>
          <w:szCs w:val="20"/>
          <w:lang w:val="en-ID"/>
        </w:rPr>
        <w:t>tahun</w:t>
      </w:r>
      <w:proofErr w:type="spellEnd"/>
      <w:r w:rsidRPr="00C72540">
        <w:rPr>
          <w:color w:val="000000"/>
          <w:szCs w:val="20"/>
          <w:lang w:val="en-ID"/>
        </w:rPr>
        <w:t xml:space="preserve"> 2019. </w:t>
      </w:r>
      <w:proofErr w:type="spellStart"/>
      <w:r w:rsidRPr="00C72540">
        <w:rPr>
          <w:color w:val="000000"/>
          <w:szCs w:val="20"/>
          <w:lang w:val="en-ID"/>
        </w:rPr>
        <w:t>Variabel</w:t>
      </w:r>
      <w:proofErr w:type="spellEnd"/>
      <w:r w:rsidRPr="00C72540">
        <w:rPr>
          <w:color w:val="000000"/>
          <w:szCs w:val="20"/>
          <w:lang w:val="en-ID"/>
        </w:rPr>
        <w:t xml:space="preserve"> </w:t>
      </w:r>
      <w:proofErr w:type="spellStart"/>
      <w:r w:rsidRPr="00C72540">
        <w:rPr>
          <w:color w:val="000000"/>
          <w:szCs w:val="20"/>
          <w:lang w:val="en-ID"/>
        </w:rPr>
        <w:t>ini</w:t>
      </w:r>
      <w:proofErr w:type="spellEnd"/>
      <w:r w:rsidRPr="00C72540">
        <w:rPr>
          <w:color w:val="000000"/>
          <w:szCs w:val="20"/>
          <w:lang w:val="en-ID"/>
        </w:rPr>
        <w:t xml:space="preserve"> </w:t>
      </w:r>
      <w:proofErr w:type="spellStart"/>
      <w:r w:rsidRPr="00C72540">
        <w:rPr>
          <w:color w:val="000000"/>
          <w:szCs w:val="20"/>
          <w:lang w:val="en-ID"/>
        </w:rPr>
        <w:t>mempunyai</w:t>
      </w:r>
      <w:proofErr w:type="spellEnd"/>
      <w:r w:rsidRPr="00C72540">
        <w:rPr>
          <w:color w:val="000000"/>
          <w:szCs w:val="20"/>
          <w:lang w:val="en-ID"/>
        </w:rPr>
        <w:t xml:space="preserve"> mean 0,125856, </w:t>
      </w:r>
      <w:proofErr w:type="spellStart"/>
      <w:r w:rsidRPr="00C72540">
        <w:rPr>
          <w:color w:val="000000"/>
          <w:szCs w:val="20"/>
          <w:lang w:val="en-ID"/>
        </w:rPr>
        <w:t>standar</w:t>
      </w:r>
      <w:proofErr w:type="spellEnd"/>
      <w:r w:rsidRPr="00C72540">
        <w:rPr>
          <w:color w:val="000000"/>
          <w:szCs w:val="20"/>
          <w:lang w:val="en-ID"/>
        </w:rPr>
        <w:t xml:space="preserve"> </w:t>
      </w:r>
      <w:proofErr w:type="spellStart"/>
      <w:r w:rsidRPr="00C72540">
        <w:rPr>
          <w:color w:val="000000"/>
          <w:szCs w:val="20"/>
          <w:lang w:val="en-ID"/>
        </w:rPr>
        <w:t>deviasi</w:t>
      </w:r>
      <w:proofErr w:type="spellEnd"/>
      <w:r w:rsidRPr="00C72540">
        <w:rPr>
          <w:color w:val="000000"/>
          <w:szCs w:val="20"/>
          <w:lang w:val="en-ID"/>
        </w:rPr>
        <w:t xml:space="preserve"> 0,217541, </w:t>
      </w:r>
      <w:proofErr w:type="spellStart"/>
      <w:r w:rsidRPr="00C72540">
        <w:rPr>
          <w:color w:val="000000"/>
          <w:szCs w:val="20"/>
          <w:lang w:val="en-ID"/>
        </w:rPr>
        <w:t>memperlihatkan</w:t>
      </w:r>
      <w:proofErr w:type="spellEnd"/>
      <w:r w:rsidRPr="00C72540">
        <w:rPr>
          <w:color w:val="000000"/>
          <w:szCs w:val="20"/>
          <w:lang w:val="en-ID"/>
        </w:rPr>
        <w:t xml:space="preserve"> </w:t>
      </w:r>
      <w:proofErr w:type="spellStart"/>
      <w:r w:rsidRPr="00C72540">
        <w:rPr>
          <w:color w:val="000000"/>
          <w:szCs w:val="20"/>
          <w:lang w:val="en-ID"/>
        </w:rPr>
        <w:t>jika</w:t>
      </w:r>
      <w:proofErr w:type="spellEnd"/>
      <w:r w:rsidRPr="00C72540">
        <w:rPr>
          <w:color w:val="000000"/>
          <w:szCs w:val="20"/>
          <w:lang w:val="en-ID"/>
        </w:rPr>
        <w:t xml:space="preserve"> </w:t>
      </w:r>
      <w:proofErr w:type="spellStart"/>
      <w:r w:rsidRPr="00C72540">
        <w:rPr>
          <w:color w:val="000000"/>
          <w:szCs w:val="20"/>
          <w:lang w:val="en-ID"/>
        </w:rPr>
        <w:t>tingkat</w:t>
      </w:r>
      <w:proofErr w:type="spellEnd"/>
      <w:r w:rsidRPr="00C72540">
        <w:rPr>
          <w:color w:val="000000"/>
          <w:szCs w:val="20"/>
          <w:lang w:val="en-ID"/>
        </w:rPr>
        <w:t xml:space="preserve"> </w:t>
      </w:r>
      <w:proofErr w:type="spellStart"/>
      <w:r w:rsidRPr="00C72540">
        <w:rPr>
          <w:color w:val="000000"/>
          <w:szCs w:val="20"/>
          <w:lang w:val="en-ID"/>
        </w:rPr>
        <w:t>kepemilikan</w:t>
      </w:r>
      <w:proofErr w:type="spellEnd"/>
      <w:r w:rsidRPr="00C72540">
        <w:rPr>
          <w:color w:val="000000"/>
          <w:szCs w:val="20"/>
          <w:lang w:val="en-ID"/>
        </w:rPr>
        <w:t xml:space="preserve"> </w:t>
      </w:r>
      <w:proofErr w:type="spellStart"/>
      <w:r w:rsidRPr="00C72540">
        <w:rPr>
          <w:color w:val="000000"/>
          <w:szCs w:val="20"/>
          <w:lang w:val="en-ID"/>
        </w:rPr>
        <w:t>saham</w:t>
      </w:r>
      <w:proofErr w:type="spellEnd"/>
      <w:r w:rsidRPr="00C72540">
        <w:rPr>
          <w:color w:val="000000"/>
          <w:szCs w:val="20"/>
          <w:lang w:val="en-ID"/>
        </w:rPr>
        <w:t xml:space="preserve"> oleh </w:t>
      </w:r>
      <w:proofErr w:type="spellStart"/>
      <w:r w:rsidRPr="00C72540">
        <w:rPr>
          <w:color w:val="000000"/>
          <w:szCs w:val="20"/>
          <w:lang w:val="en-ID"/>
        </w:rPr>
        <w:t>pihak</w:t>
      </w:r>
      <w:proofErr w:type="spellEnd"/>
      <w:r w:rsidRPr="00C72540">
        <w:rPr>
          <w:color w:val="000000"/>
          <w:szCs w:val="20"/>
          <w:lang w:val="en-ID"/>
        </w:rPr>
        <w:t xml:space="preserve"> </w:t>
      </w:r>
      <w:proofErr w:type="spellStart"/>
      <w:r w:rsidRPr="00C72540">
        <w:rPr>
          <w:color w:val="000000"/>
          <w:szCs w:val="20"/>
          <w:lang w:val="en-ID"/>
        </w:rPr>
        <w:t>manajemen</w:t>
      </w:r>
      <w:proofErr w:type="spellEnd"/>
      <w:r w:rsidRPr="00C72540">
        <w:rPr>
          <w:color w:val="000000"/>
          <w:szCs w:val="20"/>
          <w:lang w:val="en-ID"/>
        </w:rPr>
        <w:t xml:space="preserve"> </w:t>
      </w:r>
      <w:proofErr w:type="spellStart"/>
      <w:r w:rsidRPr="00C72540">
        <w:rPr>
          <w:color w:val="000000"/>
          <w:szCs w:val="20"/>
          <w:lang w:val="en-ID"/>
        </w:rPr>
        <w:t>bervariasi</w:t>
      </w:r>
      <w:proofErr w:type="spellEnd"/>
      <w:r w:rsidRPr="00C72540">
        <w:rPr>
          <w:color w:val="000000"/>
          <w:szCs w:val="20"/>
          <w:lang w:val="en-ID"/>
        </w:rPr>
        <w:t xml:space="preserve"> </w:t>
      </w:r>
      <w:proofErr w:type="spellStart"/>
      <w:r w:rsidRPr="00C72540">
        <w:rPr>
          <w:color w:val="000000"/>
          <w:szCs w:val="20"/>
          <w:lang w:val="en-ID"/>
        </w:rPr>
        <w:t>cukup</w:t>
      </w:r>
      <w:proofErr w:type="spellEnd"/>
      <w:r w:rsidRPr="00C72540">
        <w:rPr>
          <w:color w:val="000000"/>
          <w:szCs w:val="20"/>
          <w:lang w:val="en-ID"/>
        </w:rPr>
        <w:t xml:space="preserve"> </w:t>
      </w:r>
      <w:proofErr w:type="spellStart"/>
      <w:r w:rsidRPr="00C72540">
        <w:rPr>
          <w:color w:val="000000"/>
          <w:szCs w:val="20"/>
          <w:lang w:val="en-ID"/>
        </w:rPr>
        <w:t>besar</w:t>
      </w:r>
      <w:proofErr w:type="spellEnd"/>
      <w:r w:rsidRPr="00C72540">
        <w:rPr>
          <w:color w:val="000000"/>
          <w:szCs w:val="20"/>
          <w:lang w:val="en-ID"/>
        </w:rPr>
        <w:t xml:space="preserve"> </w:t>
      </w:r>
      <w:proofErr w:type="spellStart"/>
      <w:r w:rsidRPr="00C72540">
        <w:rPr>
          <w:color w:val="000000"/>
          <w:szCs w:val="20"/>
          <w:lang w:val="en-ID"/>
        </w:rPr>
        <w:t>antar</w:t>
      </w:r>
      <w:proofErr w:type="spellEnd"/>
      <w:r w:rsidRPr="00C72540">
        <w:rPr>
          <w:color w:val="000000"/>
          <w:szCs w:val="20"/>
          <w:lang w:val="en-ID"/>
        </w:rPr>
        <w:t xml:space="preserve"> </w:t>
      </w:r>
      <w:proofErr w:type="spellStart"/>
      <w:r w:rsidRPr="00C72540">
        <w:rPr>
          <w:color w:val="000000"/>
          <w:szCs w:val="20"/>
          <w:lang w:val="en-ID"/>
        </w:rPr>
        <w:t>perusahaan</w:t>
      </w:r>
      <w:proofErr w:type="spellEnd"/>
      <w:r w:rsidRPr="00C72540">
        <w:rPr>
          <w:color w:val="000000"/>
          <w:szCs w:val="20"/>
          <w:lang w:val="en-ID"/>
        </w:rPr>
        <w:t xml:space="preserve"> dan </w:t>
      </w:r>
      <w:proofErr w:type="spellStart"/>
      <w:r w:rsidRPr="00C72540">
        <w:rPr>
          <w:color w:val="000000"/>
          <w:szCs w:val="20"/>
          <w:lang w:val="en-ID"/>
        </w:rPr>
        <w:t>tahun</w:t>
      </w:r>
      <w:proofErr w:type="spellEnd"/>
      <w:r w:rsidRPr="00C72540">
        <w:rPr>
          <w:color w:val="000000"/>
          <w:szCs w:val="20"/>
          <w:lang w:val="en-ID"/>
        </w:rPr>
        <w:t xml:space="preserve"> </w:t>
      </w:r>
      <w:proofErr w:type="spellStart"/>
      <w:r w:rsidRPr="00C72540">
        <w:rPr>
          <w:color w:val="000000"/>
          <w:szCs w:val="20"/>
          <w:lang w:val="en-ID"/>
        </w:rPr>
        <w:t>pengamatan</w:t>
      </w:r>
      <w:proofErr w:type="spellEnd"/>
      <w:r w:rsidRPr="00C72540">
        <w:rPr>
          <w:color w:val="000000"/>
          <w:szCs w:val="20"/>
          <w:lang w:val="en-ID"/>
        </w:rPr>
        <w:t>.</w:t>
      </w:r>
    </w:p>
    <w:p w14:paraId="5195C3C3" w14:textId="77777777" w:rsidR="00545977" w:rsidRPr="00C72540" w:rsidRDefault="00545977" w:rsidP="00C72540">
      <w:pPr>
        <w:spacing w:after="120"/>
        <w:rPr>
          <w:color w:val="000000"/>
          <w:szCs w:val="20"/>
          <w:lang w:val="en-ID"/>
        </w:rPr>
      </w:pPr>
    </w:p>
    <w:p w14:paraId="663B9BD0" w14:textId="39B41976" w:rsidR="00C72540" w:rsidRPr="00C72540" w:rsidRDefault="00C72540" w:rsidP="00C72540">
      <w:pPr>
        <w:spacing w:after="120"/>
        <w:rPr>
          <w:b/>
          <w:bCs/>
          <w:color w:val="000000"/>
          <w:szCs w:val="20"/>
          <w:lang w:val="en-ID"/>
        </w:rPr>
      </w:pPr>
      <w:r w:rsidRPr="00C72540">
        <w:rPr>
          <w:b/>
          <w:bCs/>
          <w:color w:val="000000"/>
          <w:szCs w:val="20"/>
          <w:lang w:val="en-ID"/>
        </w:rPr>
        <w:t xml:space="preserve">Uji </w:t>
      </w:r>
      <w:proofErr w:type="spellStart"/>
      <w:r w:rsidRPr="00C72540">
        <w:rPr>
          <w:b/>
          <w:bCs/>
          <w:color w:val="000000"/>
          <w:szCs w:val="20"/>
          <w:lang w:val="en-ID"/>
        </w:rPr>
        <w:t>Normalitas</w:t>
      </w:r>
      <w:proofErr w:type="spellEnd"/>
    </w:p>
    <w:p w14:paraId="17D560FE" w14:textId="52AD9A36" w:rsidR="00C72540" w:rsidRDefault="00C72540" w:rsidP="00C72540">
      <w:pPr>
        <w:spacing w:after="120"/>
        <w:rPr>
          <w:color w:val="000000"/>
          <w:szCs w:val="20"/>
          <w:lang w:val="en-ID"/>
        </w:rPr>
      </w:pPr>
      <w:r w:rsidRPr="00C72540">
        <w:rPr>
          <w:color w:val="000000"/>
          <w:szCs w:val="20"/>
          <w:lang w:val="en-ID"/>
        </w:rPr>
        <w:t xml:space="preserve">Uji </w:t>
      </w:r>
      <w:proofErr w:type="spellStart"/>
      <w:r w:rsidRPr="00C72540">
        <w:rPr>
          <w:color w:val="000000"/>
          <w:szCs w:val="20"/>
          <w:lang w:val="en-ID"/>
        </w:rPr>
        <w:t>normalitas</w:t>
      </w:r>
      <w:proofErr w:type="spellEnd"/>
      <w:r w:rsidRPr="00C72540">
        <w:rPr>
          <w:color w:val="000000"/>
          <w:szCs w:val="20"/>
          <w:lang w:val="en-ID"/>
        </w:rPr>
        <w:t xml:space="preserve"> </w:t>
      </w:r>
      <w:proofErr w:type="spellStart"/>
      <w:r w:rsidRPr="00C72540">
        <w:rPr>
          <w:color w:val="000000"/>
          <w:szCs w:val="20"/>
          <w:lang w:val="en-ID"/>
        </w:rPr>
        <w:t>dikenakan</w:t>
      </w:r>
      <w:proofErr w:type="spellEnd"/>
      <w:r w:rsidRPr="00C72540">
        <w:rPr>
          <w:color w:val="000000"/>
          <w:szCs w:val="20"/>
          <w:lang w:val="en-ID"/>
        </w:rPr>
        <w:t xml:space="preserve"> </w:t>
      </w:r>
      <w:proofErr w:type="spellStart"/>
      <w:r w:rsidRPr="00C72540">
        <w:rPr>
          <w:color w:val="000000"/>
          <w:szCs w:val="20"/>
          <w:lang w:val="en-ID"/>
        </w:rPr>
        <w:t>guna</w:t>
      </w:r>
      <w:proofErr w:type="spellEnd"/>
      <w:r w:rsidRPr="00C72540">
        <w:rPr>
          <w:color w:val="000000"/>
          <w:szCs w:val="20"/>
          <w:lang w:val="en-ID"/>
        </w:rPr>
        <w:t xml:space="preserve"> </w:t>
      </w:r>
      <w:proofErr w:type="spellStart"/>
      <w:r w:rsidRPr="00C72540">
        <w:rPr>
          <w:color w:val="000000"/>
          <w:szCs w:val="20"/>
          <w:lang w:val="en-ID"/>
        </w:rPr>
        <w:t>memastikan</w:t>
      </w:r>
      <w:proofErr w:type="spellEnd"/>
      <w:r w:rsidRPr="00C72540">
        <w:rPr>
          <w:color w:val="000000"/>
          <w:szCs w:val="20"/>
          <w:lang w:val="en-ID"/>
        </w:rPr>
        <w:t xml:space="preserve"> </w:t>
      </w:r>
      <w:proofErr w:type="spellStart"/>
      <w:r w:rsidRPr="00C72540">
        <w:rPr>
          <w:color w:val="000000"/>
          <w:szCs w:val="20"/>
          <w:lang w:val="en-ID"/>
        </w:rPr>
        <w:t>jika</w:t>
      </w:r>
      <w:proofErr w:type="spellEnd"/>
      <w:r w:rsidRPr="00C72540">
        <w:rPr>
          <w:color w:val="000000"/>
          <w:szCs w:val="20"/>
          <w:lang w:val="en-ID"/>
        </w:rPr>
        <w:t xml:space="preserve"> </w:t>
      </w:r>
      <w:proofErr w:type="spellStart"/>
      <w:r w:rsidRPr="00C72540">
        <w:rPr>
          <w:color w:val="000000"/>
          <w:szCs w:val="20"/>
          <w:lang w:val="en-ID"/>
        </w:rPr>
        <w:t>nilai</w:t>
      </w:r>
      <w:proofErr w:type="spellEnd"/>
      <w:r w:rsidRPr="00C72540">
        <w:rPr>
          <w:color w:val="000000"/>
          <w:szCs w:val="20"/>
          <w:lang w:val="en-ID"/>
        </w:rPr>
        <w:t xml:space="preserve"> residual </w:t>
      </w:r>
      <w:proofErr w:type="spellStart"/>
      <w:r w:rsidRPr="00C72540">
        <w:rPr>
          <w:color w:val="000000"/>
          <w:szCs w:val="20"/>
          <w:lang w:val="en-ID"/>
        </w:rPr>
        <w:t>dihasilkan</w:t>
      </w:r>
      <w:proofErr w:type="spellEnd"/>
      <w:r w:rsidRPr="00C72540">
        <w:rPr>
          <w:color w:val="000000"/>
          <w:szCs w:val="20"/>
          <w:lang w:val="en-ID"/>
        </w:rPr>
        <w:t xml:space="preserve"> </w:t>
      </w:r>
      <w:proofErr w:type="spellStart"/>
      <w:r w:rsidRPr="00C72540">
        <w:rPr>
          <w:color w:val="000000"/>
          <w:szCs w:val="20"/>
          <w:lang w:val="en-ID"/>
        </w:rPr>
        <w:t>persamaan</w:t>
      </w:r>
      <w:proofErr w:type="spellEnd"/>
      <w:r w:rsidRPr="00C72540">
        <w:rPr>
          <w:color w:val="000000"/>
          <w:szCs w:val="20"/>
          <w:lang w:val="en-ID"/>
        </w:rPr>
        <w:t xml:space="preserve"> </w:t>
      </w:r>
      <w:proofErr w:type="spellStart"/>
      <w:r w:rsidRPr="00C72540">
        <w:rPr>
          <w:color w:val="000000"/>
          <w:szCs w:val="20"/>
          <w:lang w:val="en-ID"/>
        </w:rPr>
        <w:t>regresi</w:t>
      </w:r>
      <w:proofErr w:type="spellEnd"/>
      <w:r w:rsidRPr="00C72540">
        <w:rPr>
          <w:color w:val="000000"/>
          <w:szCs w:val="20"/>
          <w:lang w:val="en-ID"/>
        </w:rPr>
        <w:t xml:space="preserve"> </w:t>
      </w:r>
      <w:proofErr w:type="spellStart"/>
      <w:r w:rsidRPr="00C72540">
        <w:rPr>
          <w:color w:val="000000"/>
          <w:szCs w:val="20"/>
          <w:lang w:val="en-ID"/>
        </w:rPr>
        <w:t>mengikuti</w:t>
      </w:r>
      <w:proofErr w:type="spellEnd"/>
      <w:r w:rsidRPr="00C72540">
        <w:rPr>
          <w:color w:val="000000"/>
          <w:szCs w:val="20"/>
          <w:lang w:val="en-ID"/>
        </w:rPr>
        <w:t xml:space="preserve"> </w:t>
      </w:r>
      <w:proofErr w:type="spellStart"/>
      <w:r w:rsidRPr="00C72540">
        <w:rPr>
          <w:color w:val="000000"/>
          <w:szCs w:val="20"/>
          <w:lang w:val="en-ID"/>
        </w:rPr>
        <w:t>pola</w:t>
      </w:r>
      <w:proofErr w:type="spellEnd"/>
      <w:r w:rsidRPr="00C72540">
        <w:rPr>
          <w:color w:val="000000"/>
          <w:szCs w:val="20"/>
          <w:lang w:val="en-ID"/>
        </w:rPr>
        <w:t xml:space="preserve"> </w:t>
      </w:r>
      <w:proofErr w:type="spellStart"/>
      <w:r w:rsidRPr="00C72540">
        <w:rPr>
          <w:color w:val="000000"/>
          <w:szCs w:val="20"/>
          <w:lang w:val="en-ID"/>
        </w:rPr>
        <w:t>distribusi</w:t>
      </w:r>
      <w:proofErr w:type="spellEnd"/>
      <w:r w:rsidRPr="00C72540">
        <w:rPr>
          <w:color w:val="000000"/>
          <w:szCs w:val="20"/>
          <w:lang w:val="en-ID"/>
        </w:rPr>
        <w:t xml:space="preserve"> normal. </w:t>
      </w:r>
      <w:proofErr w:type="spellStart"/>
      <w:r w:rsidRPr="00C72540">
        <w:rPr>
          <w:color w:val="000000"/>
          <w:szCs w:val="20"/>
          <w:lang w:val="en-ID"/>
        </w:rPr>
        <w:t>Kondisi</w:t>
      </w:r>
      <w:proofErr w:type="spellEnd"/>
      <w:r w:rsidRPr="00C72540">
        <w:rPr>
          <w:color w:val="000000"/>
          <w:szCs w:val="20"/>
          <w:lang w:val="en-ID"/>
        </w:rPr>
        <w:t xml:space="preserve"> </w:t>
      </w:r>
      <w:proofErr w:type="spellStart"/>
      <w:r w:rsidRPr="00C72540">
        <w:rPr>
          <w:color w:val="000000"/>
          <w:szCs w:val="20"/>
          <w:lang w:val="en-ID"/>
        </w:rPr>
        <w:t>ini</w:t>
      </w:r>
      <w:proofErr w:type="spellEnd"/>
      <w:r w:rsidRPr="00C72540">
        <w:rPr>
          <w:color w:val="000000"/>
          <w:szCs w:val="20"/>
          <w:lang w:val="en-ID"/>
        </w:rPr>
        <w:t xml:space="preserve"> </w:t>
      </w:r>
      <w:proofErr w:type="spellStart"/>
      <w:r w:rsidRPr="00C72540">
        <w:rPr>
          <w:color w:val="000000"/>
          <w:szCs w:val="20"/>
          <w:lang w:val="en-ID"/>
        </w:rPr>
        <w:t>jadi</w:t>
      </w:r>
      <w:proofErr w:type="spellEnd"/>
      <w:r w:rsidRPr="00C72540">
        <w:rPr>
          <w:color w:val="000000"/>
          <w:szCs w:val="20"/>
          <w:lang w:val="en-ID"/>
        </w:rPr>
        <w:t xml:space="preserve"> </w:t>
      </w:r>
      <w:proofErr w:type="spellStart"/>
      <w:r w:rsidRPr="00C72540">
        <w:rPr>
          <w:color w:val="000000"/>
          <w:szCs w:val="20"/>
          <w:lang w:val="en-ID"/>
        </w:rPr>
        <w:t>prasyarat</w:t>
      </w:r>
      <w:proofErr w:type="spellEnd"/>
      <w:r w:rsidRPr="00C72540">
        <w:rPr>
          <w:color w:val="000000"/>
          <w:szCs w:val="20"/>
          <w:lang w:val="en-ID"/>
        </w:rPr>
        <w:t xml:space="preserve"> </w:t>
      </w:r>
      <w:proofErr w:type="spellStart"/>
      <w:r w:rsidRPr="00C72540">
        <w:rPr>
          <w:color w:val="000000"/>
          <w:szCs w:val="20"/>
          <w:lang w:val="en-ID"/>
        </w:rPr>
        <w:t>penting</w:t>
      </w:r>
      <w:proofErr w:type="spellEnd"/>
      <w:r w:rsidRPr="00C72540">
        <w:rPr>
          <w:color w:val="000000"/>
          <w:szCs w:val="20"/>
          <w:lang w:val="en-ID"/>
        </w:rPr>
        <w:t xml:space="preserve"> </w:t>
      </w:r>
      <w:proofErr w:type="spellStart"/>
      <w:r w:rsidRPr="00C72540">
        <w:rPr>
          <w:color w:val="000000"/>
          <w:szCs w:val="20"/>
          <w:lang w:val="en-ID"/>
        </w:rPr>
        <w:t>bagi</w:t>
      </w:r>
      <w:proofErr w:type="spellEnd"/>
      <w:r w:rsidRPr="00C72540">
        <w:rPr>
          <w:color w:val="000000"/>
          <w:szCs w:val="20"/>
          <w:lang w:val="en-ID"/>
        </w:rPr>
        <w:t xml:space="preserve"> model </w:t>
      </w:r>
      <w:proofErr w:type="spellStart"/>
      <w:r w:rsidRPr="00C72540">
        <w:rPr>
          <w:color w:val="000000"/>
          <w:szCs w:val="20"/>
          <w:lang w:val="en-ID"/>
        </w:rPr>
        <w:t>regresi</w:t>
      </w:r>
      <w:proofErr w:type="spellEnd"/>
      <w:r w:rsidRPr="00C72540">
        <w:rPr>
          <w:color w:val="000000"/>
          <w:szCs w:val="20"/>
          <w:lang w:val="en-ID"/>
        </w:rPr>
        <w:t xml:space="preserve"> agar </w:t>
      </w:r>
      <w:proofErr w:type="spellStart"/>
      <w:r w:rsidRPr="00C72540">
        <w:rPr>
          <w:color w:val="000000"/>
          <w:szCs w:val="20"/>
          <w:lang w:val="en-ID"/>
        </w:rPr>
        <w:t>hasil</w:t>
      </w:r>
      <w:proofErr w:type="spellEnd"/>
      <w:r w:rsidRPr="00C72540">
        <w:rPr>
          <w:color w:val="000000"/>
          <w:szCs w:val="20"/>
          <w:lang w:val="en-ID"/>
        </w:rPr>
        <w:t xml:space="preserve"> </w:t>
      </w:r>
      <w:proofErr w:type="spellStart"/>
      <w:r w:rsidRPr="00C72540">
        <w:rPr>
          <w:color w:val="000000"/>
          <w:szCs w:val="20"/>
          <w:lang w:val="en-ID"/>
        </w:rPr>
        <w:t>estimasi</w:t>
      </w:r>
      <w:proofErr w:type="spellEnd"/>
      <w:r w:rsidRPr="00C72540">
        <w:rPr>
          <w:color w:val="000000"/>
          <w:szCs w:val="20"/>
          <w:lang w:val="en-ID"/>
        </w:rPr>
        <w:t xml:space="preserve"> dan </w:t>
      </w:r>
      <w:proofErr w:type="spellStart"/>
      <w:r w:rsidRPr="00C72540">
        <w:rPr>
          <w:color w:val="000000"/>
          <w:szCs w:val="20"/>
          <w:lang w:val="en-ID"/>
        </w:rPr>
        <w:t>pengujiannya</w:t>
      </w:r>
      <w:proofErr w:type="spellEnd"/>
      <w:r w:rsidRPr="00C72540">
        <w:rPr>
          <w:color w:val="000000"/>
          <w:szCs w:val="20"/>
          <w:lang w:val="en-ID"/>
        </w:rPr>
        <w:t xml:space="preserve"> </w:t>
      </w:r>
      <w:proofErr w:type="spellStart"/>
      <w:r w:rsidRPr="00C72540">
        <w:rPr>
          <w:color w:val="000000"/>
          <w:szCs w:val="20"/>
          <w:lang w:val="en-ID"/>
        </w:rPr>
        <w:t>dapat</w:t>
      </w:r>
      <w:proofErr w:type="spellEnd"/>
      <w:r w:rsidRPr="00C72540">
        <w:rPr>
          <w:color w:val="000000"/>
          <w:szCs w:val="20"/>
          <w:lang w:val="en-ID"/>
        </w:rPr>
        <w:t xml:space="preserve"> </w:t>
      </w:r>
      <w:proofErr w:type="spellStart"/>
      <w:r w:rsidRPr="00C72540">
        <w:rPr>
          <w:color w:val="000000"/>
          <w:szCs w:val="20"/>
          <w:lang w:val="en-ID"/>
        </w:rPr>
        <w:t>diinterpretasikan</w:t>
      </w:r>
      <w:proofErr w:type="spellEnd"/>
      <w:r w:rsidRPr="00C72540">
        <w:rPr>
          <w:color w:val="000000"/>
          <w:szCs w:val="20"/>
          <w:lang w:val="en-ID"/>
        </w:rPr>
        <w:t xml:space="preserve"> </w:t>
      </w:r>
      <w:proofErr w:type="spellStart"/>
      <w:r w:rsidRPr="00C72540">
        <w:rPr>
          <w:color w:val="000000"/>
          <w:szCs w:val="20"/>
          <w:lang w:val="en-ID"/>
        </w:rPr>
        <w:t>secara</w:t>
      </w:r>
      <w:proofErr w:type="spellEnd"/>
      <w:r w:rsidRPr="00C72540">
        <w:rPr>
          <w:color w:val="000000"/>
          <w:szCs w:val="20"/>
          <w:lang w:val="en-ID"/>
        </w:rPr>
        <w:t xml:space="preserve"> </w:t>
      </w:r>
      <w:proofErr w:type="spellStart"/>
      <w:r w:rsidRPr="00C72540">
        <w:rPr>
          <w:color w:val="000000"/>
          <w:szCs w:val="20"/>
          <w:lang w:val="en-ID"/>
        </w:rPr>
        <w:t>tepat</w:t>
      </w:r>
      <w:proofErr w:type="spellEnd"/>
      <w:r w:rsidRPr="00C72540">
        <w:rPr>
          <w:color w:val="000000"/>
          <w:szCs w:val="20"/>
          <w:lang w:val="en-ID"/>
        </w:rPr>
        <w:t xml:space="preserve"> (</w:t>
      </w:r>
      <w:proofErr w:type="spellStart"/>
      <w:r w:rsidRPr="00C72540">
        <w:rPr>
          <w:color w:val="000000"/>
          <w:szCs w:val="20"/>
          <w:lang w:val="en-ID"/>
        </w:rPr>
        <w:t>Ghozali</w:t>
      </w:r>
      <w:proofErr w:type="spellEnd"/>
      <w:r w:rsidRPr="00C72540">
        <w:rPr>
          <w:color w:val="000000"/>
          <w:szCs w:val="20"/>
          <w:lang w:val="en-ID"/>
        </w:rPr>
        <w:t>, 2021).</w:t>
      </w:r>
    </w:p>
    <w:p w14:paraId="5E456DA0" w14:textId="7AB697F4" w:rsidR="00C72540" w:rsidRDefault="00C72540" w:rsidP="00C72540">
      <w:pPr>
        <w:spacing w:after="120"/>
        <w:jc w:val="center"/>
        <w:rPr>
          <w:color w:val="000000"/>
          <w:szCs w:val="20"/>
          <w:lang w:val="en-ID"/>
        </w:rPr>
      </w:pPr>
      <w:r w:rsidRPr="005C4BC6">
        <w:rPr>
          <w:b/>
          <w:bCs/>
          <w:noProof/>
          <w:color w:val="000000"/>
          <w:lang w:val="en-ID"/>
        </w:rPr>
        <w:lastRenderedPageBreak/>
        <w:drawing>
          <wp:inline distT="0" distB="0" distL="0" distR="0" wp14:anchorId="4B8B7E9B" wp14:editId="780CB49C">
            <wp:extent cx="3701038" cy="1853565"/>
            <wp:effectExtent l="0" t="0" r="0" b="0"/>
            <wp:docPr id="715469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69884" name=""/>
                    <pic:cNvPicPr/>
                  </pic:nvPicPr>
                  <pic:blipFill>
                    <a:blip r:embed="rId13">
                      <a:extLst>
                        <a:ext uri="{28A0092B-C50C-407E-A947-70E740481C1C}">
                          <a14:useLocalDpi xmlns:a14="http://schemas.microsoft.com/office/drawing/2010/main" val="0"/>
                        </a:ext>
                      </a:extLst>
                    </a:blip>
                    <a:stretch>
                      <a:fillRect/>
                    </a:stretch>
                  </pic:blipFill>
                  <pic:spPr>
                    <a:xfrm>
                      <a:off x="0" y="0"/>
                      <a:ext cx="3701038" cy="1853565"/>
                    </a:xfrm>
                    <a:prstGeom prst="rect">
                      <a:avLst/>
                    </a:prstGeom>
                  </pic:spPr>
                </pic:pic>
              </a:graphicData>
            </a:graphic>
          </wp:inline>
        </w:drawing>
      </w:r>
    </w:p>
    <w:p w14:paraId="15E1FE79" w14:textId="161BB2E0" w:rsidR="00C72540" w:rsidRPr="00E97210" w:rsidRDefault="00C72540" w:rsidP="00C72540">
      <w:pPr>
        <w:spacing w:after="120"/>
        <w:jc w:val="center"/>
        <w:rPr>
          <w:b/>
          <w:bCs/>
          <w:color w:val="000000"/>
          <w:szCs w:val="20"/>
          <w:lang w:val="en-ID"/>
        </w:rPr>
      </w:pPr>
      <w:r w:rsidRPr="00E97210">
        <w:rPr>
          <w:b/>
          <w:bCs/>
          <w:color w:val="000000"/>
          <w:szCs w:val="20"/>
          <w:lang w:val="en-ID"/>
        </w:rPr>
        <w:t xml:space="preserve">Gambar </w:t>
      </w:r>
      <w:r w:rsidR="00CE3CA1">
        <w:rPr>
          <w:b/>
          <w:bCs/>
          <w:color w:val="000000"/>
          <w:szCs w:val="20"/>
          <w:lang w:val="en-ID"/>
        </w:rPr>
        <w:t>1</w:t>
      </w:r>
      <w:r w:rsidRPr="00E97210">
        <w:rPr>
          <w:b/>
          <w:bCs/>
          <w:color w:val="000000"/>
          <w:szCs w:val="20"/>
          <w:lang w:val="en-ID"/>
        </w:rPr>
        <w:t xml:space="preserve">. </w:t>
      </w:r>
      <w:r w:rsidR="00E97210" w:rsidRPr="00E97210">
        <w:rPr>
          <w:b/>
          <w:bCs/>
          <w:color w:val="000000"/>
          <w:szCs w:val="20"/>
          <w:lang w:val="en-ID"/>
        </w:rPr>
        <w:t xml:space="preserve">Hasil Uji </w:t>
      </w:r>
      <w:proofErr w:type="spellStart"/>
      <w:r w:rsidR="00E97210" w:rsidRPr="00E97210">
        <w:rPr>
          <w:b/>
          <w:bCs/>
          <w:color w:val="000000"/>
          <w:szCs w:val="20"/>
          <w:lang w:val="en-ID"/>
        </w:rPr>
        <w:t>Normalitas</w:t>
      </w:r>
      <w:proofErr w:type="spellEnd"/>
    </w:p>
    <w:p w14:paraId="1F585D09" w14:textId="05B99EEA" w:rsidR="00C72540" w:rsidRPr="00C72540" w:rsidRDefault="00C72540" w:rsidP="00C72540">
      <w:pPr>
        <w:ind w:left="2160" w:firstLine="720"/>
      </w:pPr>
      <w:proofErr w:type="spellStart"/>
      <w:r w:rsidRPr="00C72540">
        <w:t>Sumber</w:t>
      </w:r>
      <w:proofErr w:type="spellEnd"/>
      <w:r w:rsidRPr="00C72540">
        <w:t xml:space="preserve">: </w:t>
      </w:r>
      <w:proofErr w:type="spellStart"/>
      <w:r w:rsidRPr="00C72540">
        <w:t>Eviews</w:t>
      </w:r>
      <w:proofErr w:type="spellEnd"/>
      <w:r w:rsidRPr="00C72540">
        <w:t xml:space="preserve"> 12, data </w:t>
      </w:r>
      <w:proofErr w:type="spellStart"/>
      <w:r w:rsidRPr="00C72540">
        <w:t>diolah</w:t>
      </w:r>
      <w:proofErr w:type="spellEnd"/>
      <w:r w:rsidRPr="00C72540">
        <w:t xml:space="preserve"> peneliti,2025</w:t>
      </w:r>
    </w:p>
    <w:p w14:paraId="7779F23B" w14:textId="7E4CCEF0" w:rsidR="00C72540" w:rsidRPr="00E97210" w:rsidRDefault="00E97210" w:rsidP="00E97210">
      <w:pPr>
        <w:rPr>
          <w:color w:val="000000"/>
          <w:lang w:val="en-ID"/>
        </w:rPr>
      </w:pPr>
      <w:proofErr w:type="spellStart"/>
      <w:r w:rsidRPr="00A53C0A">
        <w:rPr>
          <w:color w:val="000000"/>
          <w:lang w:val="en-ID"/>
        </w:rPr>
        <w:t>Berdasarkan</w:t>
      </w:r>
      <w:proofErr w:type="spellEnd"/>
      <w:r w:rsidRPr="00A53C0A">
        <w:rPr>
          <w:color w:val="000000"/>
          <w:lang w:val="en-ID"/>
        </w:rPr>
        <w:t xml:space="preserve"> Gambar </w:t>
      </w:r>
      <w:r w:rsidR="00EB55B9">
        <w:rPr>
          <w:color w:val="000000"/>
          <w:lang w:val="en-ID"/>
        </w:rPr>
        <w:t>1</w:t>
      </w:r>
      <w:r>
        <w:rPr>
          <w:color w:val="000000"/>
          <w:lang w:val="en-ID"/>
        </w:rPr>
        <w:t xml:space="preserve">, </w:t>
      </w:r>
      <w:proofErr w:type="spellStart"/>
      <w:r w:rsidRPr="00A53C0A">
        <w:rPr>
          <w:color w:val="000000"/>
          <w:lang w:val="en-ID"/>
        </w:rPr>
        <w:t>dapat</w:t>
      </w:r>
      <w:proofErr w:type="spellEnd"/>
      <w:r w:rsidRPr="00A53C0A">
        <w:rPr>
          <w:color w:val="000000"/>
          <w:lang w:val="en-ID"/>
        </w:rPr>
        <w:t xml:space="preserve"> </w:t>
      </w:r>
      <w:proofErr w:type="spellStart"/>
      <w:r w:rsidRPr="00A53C0A">
        <w:rPr>
          <w:color w:val="000000"/>
          <w:lang w:val="en-ID"/>
        </w:rPr>
        <w:t>diketahui</w:t>
      </w:r>
      <w:proofErr w:type="spellEnd"/>
      <w:r w:rsidRPr="00A53C0A">
        <w:rPr>
          <w:color w:val="000000"/>
          <w:lang w:val="en-ID"/>
        </w:rPr>
        <w:t xml:space="preserve"> </w:t>
      </w:r>
      <w:proofErr w:type="spellStart"/>
      <w:r w:rsidRPr="00A53C0A">
        <w:rPr>
          <w:color w:val="000000"/>
          <w:lang w:val="en-ID"/>
        </w:rPr>
        <w:t>bahwa</w:t>
      </w:r>
      <w:proofErr w:type="spellEnd"/>
      <w:r w:rsidRPr="00A53C0A">
        <w:rPr>
          <w:color w:val="000000"/>
          <w:lang w:val="en-ID"/>
        </w:rPr>
        <w:t xml:space="preserve"> </w:t>
      </w:r>
      <w:proofErr w:type="spellStart"/>
      <w:r w:rsidRPr="00A53C0A">
        <w:rPr>
          <w:color w:val="000000"/>
          <w:lang w:val="en-ID"/>
        </w:rPr>
        <w:t>nilai</w:t>
      </w:r>
      <w:proofErr w:type="spellEnd"/>
      <w:r w:rsidRPr="00A53C0A">
        <w:rPr>
          <w:color w:val="000000"/>
          <w:lang w:val="en-ID"/>
        </w:rPr>
        <w:t xml:space="preserve"> </w:t>
      </w:r>
      <w:proofErr w:type="spellStart"/>
      <w:r w:rsidRPr="00A53C0A">
        <w:rPr>
          <w:color w:val="000000"/>
          <w:lang w:val="en-ID"/>
        </w:rPr>
        <w:t>Jarque-Bera</w:t>
      </w:r>
      <w:proofErr w:type="spellEnd"/>
      <w:r w:rsidRPr="00A53C0A">
        <w:rPr>
          <w:color w:val="000000"/>
          <w:lang w:val="en-ID"/>
        </w:rPr>
        <w:t xml:space="preserve"> </w:t>
      </w:r>
      <w:proofErr w:type="spellStart"/>
      <w:r>
        <w:rPr>
          <w:color w:val="000000"/>
          <w:lang w:val="en-ID"/>
        </w:rPr>
        <w:t>sejumlah</w:t>
      </w:r>
      <w:proofErr w:type="spellEnd"/>
      <w:r>
        <w:rPr>
          <w:color w:val="000000"/>
          <w:lang w:val="en-ID"/>
        </w:rPr>
        <w:t xml:space="preserve"> 1159.435</w:t>
      </w:r>
      <w:r w:rsidRPr="00A53C0A">
        <w:rPr>
          <w:color w:val="000000"/>
          <w:lang w:val="en-ID"/>
        </w:rPr>
        <w:t xml:space="preserve"> </w:t>
      </w:r>
      <w:proofErr w:type="spellStart"/>
      <w:r w:rsidRPr="00A53C0A">
        <w:rPr>
          <w:color w:val="000000"/>
          <w:lang w:val="en-ID"/>
        </w:rPr>
        <w:t>sementara</w:t>
      </w:r>
      <w:proofErr w:type="spellEnd"/>
      <w:r w:rsidRPr="00A53C0A">
        <w:rPr>
          <w:color w:val="000000"/>
          <w:lang w:val="en-ID"/>
        </w:rPr>
        <w:t xml:space="preserve"> </w:t>
      </w:r>
      <w:proofErr w:type="spellStart"/>
      <w:r w:rsidRPr="00A53C0A">
        <w:rPr>
          <w:color w:val="000000"/>
          <w:lang w:val="en-ID"/>
        </w:rPr>
        <w:t>nilai</w:t>
      </w:r>
      <w:proofErr w:type="spellEnd"/>
      <w:r w:rsidRPr="00A53C0A">
        <w:rPr>
          <w:color w:val="000000"/>
          <w:lang w:val="en-ID"/>
        </w:rPr>
        <w:t xml:space="preserve"> probability</w:t>
      </w:r>
      <w:r>
        <w:rPr>
          <w:color w:val="000000"/>
          <w:lang w:val="en-ID"/>
        </w:rPr>
        <w:t xml:space="preserve"> </w:t>
      </w:r>
      <w:proofErr w:type="spellStart"/>
      <w:r>
        <w:rPr>
          <w:color w:val="000000"/>
          <w:lang w:val="en-ID"/>
        </w:rPr>
        <w:t>sejumlah</w:t>
      </w:r>
      <w:proofErr w:type="spellEnd"/>
      <w:r w:rsidRPr="00A53C0A">
        <w:rPr>
          <w:color w:val="000000"/>
          <w:lang w:val="en-ID"/>
        </w:rPr>
        <w:t xml:space="preserve"> </w:t>
      </w:r>
      <w:r>
        <w:rPr>
          <w:color w:val="000000"/>
          <w:lang w:val="en-ID"/>
        </w:rPr>
        <w:t>0,000000</w:t>
      </w:r>
      <w:r w:rsidRPr="00A53C0A">
        <w:rPr>
          <w:color w:val="000000"/>
          <w:lang w:val="en-ID"/>
        </w:rPr>
        <w:t xml:space="preserve"> </w:t>
      </w:r>
      <w:r>
        <w:rPr>
          <w:color w:val="000000"/>
          <w:lang w:val="en-ID"/>
        </w:rPr>
        <w:t>&lt;</w:t>
      </w:r>
      <w:r w:rsidRPr="00A53C0A">
        <w:rPr>
          <w:color w:val="000000"/>
          <w:lang w:val="en-ID"/>
        </w:rPr>
        <w:t xml:space="preserve"> </w:t>
      </w:r>
      <w:proofErr w:type="spellStart"/>
      <w:r w:rsidRPr="00A53C0A">
        <w:rPr>
          <w:color w:val="000000"/>
          <w:lang w:val="en-ID"/>
        </w:rPr>
        <w:t>taraf</w:t>
      </w:r>
      <w:proofErr w:type="spellEnd"/>
      <w:r w:rsidRPr="00A53C0A">
        <w:rPr>
          <w:color w:val="000000"/>
          <w:lang w:val="en-ID"/>
        </w:rPr>
        <w:t xml:space="preserve"> </w:t>
      </w:r>
      <w:proofErr w:type="spellStart"/>
      <w:r w:rsidRPr="00A53C0A">
        <w:rPr>
          <w:color w:val="000000"/>
          <w:lang w:val="en-ID"/>
        </w:rPr>
        <w:t>signifikansi</w:t>
      </w:r>
      <w:proofErr w:type="spellEnd"/>
      <w:r w:rsidRPr="00A53C0A">
        <w:rPr>
          <w:color w:val="000000"/>
          <w:lang w:val="en-ID"/>
        </w:rPr>
        <w:t xml:space="preserve"> </w:t>
      </w:r>
      <w:proofErr w:type="spellStart"/>
      <w:r>
        <w:rPr>
          <w:color w:val="000000"/>
          <w:lang w:val="en-ID"/>
        </w:rPr>
        <w:t>sudah</w:t>
      </w:r>
      <w:proofErr w:type="spellEnd"/>
      <w:r>
        <w:rPr>
          <w:color w:val="000000"/>
          <w:lang w:val="en-ID"/>
        </w:rPr>
        <w:t xml:space="preserve"> </w:t>
      </w:r>
      <w:proofErr w:type="spellStart"/>
      <w:r>
        <w:rPr>
          <w:color w:val="000000"/>
          <w:lang w:val="en-ID"/>
        </w:rPr>
        <w:t>ditetapkan</w:t>
      </w:r>
      <w:proofErr w:type="spellEnd"/>
      <w:r>
        <w:rPr>
          <w:color w:val="000000"/>
          <w:lang w:val="en-ID"/>
        </w:rPr>
        <w:t xml:space="preserve"> </w:t>
      </w:r>
      <w:proofErr w:type="spellStart"/>
      <w:r>
        <w:rPr>
          <w:color w:val="000000"/>
          <w:lang w:val="en-ID"/>
        </w:rPr>
        <w:t>yakni</w:t>
      </w:r>
      <w:proofErr w:type="spellEnd"/>
      <w:r w:rsidRPr="00A53C0A">
        <w:rPr>
          <w:color w:val="000000"/>
          <w:lang w:val="en-ID"/>
        </w:rPr>
        <w:t xml:space="preserve"> 0,05 (0,</w:t>
      </w:r>
      <w:r>
        <w:rPr>
          <w:color w:val="000000"/>
          <w:lang w:val="en-ID"/>
        </w:rPr>
        <w:t>000000</w:t>
      </w:r>
      <w:r w:rsidRPr="00A53C0A">
        <w:rPr>
          <w:color w:val="000000"/>
          <w:lang w:val="en-ID"/>
        </w:rPr>
        <w:t xml:space="preserve"> </w:t>
      </w:r>
      <w:r>
        <w:rPr>
          <w:color w:val="000000"/>
          <w:lang w:val="en-ID"/>
        </w:rPr>
        <w:t>&lt;</w:t>
      </w:r>
      <w:r w:rsidRPr="00A53C0A">
        <w:rPr>
          <w:color w:val="000000"/>
          <w:lang w:val="en-ID"/>
        </w:rPr>
        <w:t xml:space="preserve"> 0,05), </w:t>
      </w:r>
      <w:proofErr w:type="spellStart"/>
      <w:r>
        <w:rPr>
          <w:color w:val="000000"/>
          <w:lang w:val="en-ID"/>
        </w:rPr>
        <w:t>hingga</w:t>
      </w:r>
      <w:proofErr w:type="spellEnd"/>
      <w:r>
        <w:rPr>
          <w:color w:val="000000"/>
          <w:lang w:val="en-ID"/>
        </w:rPr>
        <w:t xml:space="preserve"> </w:t>
      </w:r>
      <w:proofErr w:type="spellStart"/>
      <w:r>
        <w:rPr>
          <w:color w:val="000000"/>
          <w:lang w:val="en-ID"/>
        </w:rPr>
        <w:t>bisa</w:t>
      </w:r>
      <w:proofErr w:type="spellEnd"/>
      <w:r>
        <w:rPr>
          <w:color w:val="000000"/>
          <w:lang w:val="en-ID"/>
        </w:rPr>
        <w:t xml:space="preserve"> </w:t>
      </w:r>
      <w:proofErr w:type="spellStart"/>
      <w:r>
        <w:rPr>
          <w:color w:val="000000"/>
          <w:lang w:val="en-ID"/>
        </w:rPr>
        <w:t>dikatakan</w:t>
      </w:r>
      <w:proofErr w:type="spellEnd"/>
      <w:r>
        <w:rPr>
          <w:color w:val="000000"/>
          <w:lang w:val="en-ID"/>
        </w:rPr>
        <w:t xml:space="preserve"> </w:t>
      </w:r>
      <w:proofErr w:type="spellStart"/>
      <w:r>
        <w:rPr>
          <w:color w:val="000000"/>
          <w:lang w:val="en-ID"/>
        </w:rPr>
        <w:t>jik</w:t>
      </w:r>
      <w:r w:rsidRPr="00A53C0A">
        <w:rPr>
          <w:color w:val="000000"/>
          <w:lang w:val="en-ID"/>
        </w:rPr>
        <w:t>a</w:t>
      </w:r>
      <w:proofErr w:type="spellEnd"/>
      <w:r w:rsidRPr="00A53C0A">
        <w:rPr>
          <w:color w:val="000000"/>
          <w:lang w:val="en-ID"/>
        </w:rPr>
        <w:t xml:space="preserve"> data </w:t>
      </w:r>
      <w:proofErr w:type="spellStart"/>
      <w:r w:rsidRPr="00A53C0A">
        <w:rPr>
          <w:color w:val="000000"/>
          <w:lang w:val="en-ID"/>
        </w:rPr>
        <w:t>berdistribusi</w:t>
      </w:r>
      <w:proofErr w:type="spellEnd"/>
      <w:r w:rsidRPr="00A53C0A">
        <w:rPr>
          <w:color w:val="000000"/>
          <w:lang w:val="en-ID"/>
        </w:rPr>
        <w:t xml:space="preserve"> </w:t>
      </w:r>
      <w:proofErr w:type="spellStart"/>
      <w:r>
        <w:rPr>
          <w:color w:val="000000"/>
          <w:lang w:val="en-ID"/>
        </w:rPr>
        <w:t>tidak</w:t>
      </w:r>
      <w:proofErr w:type="spellEnd"/>
      <w:r>
        <w:rPr>
          <w:color w:val="000000"/>
          <w:lang w:val="en-ID"/>
        </w:rPr>
        <w:t xml:space="preserve"> </w:t>
      </w:r>
      <w:r w:rsidRPr="00A53C0A">
        <w:rPr>
          <w:color w:val="000000"/>
          <w:lang w:val="en-ID"/>
        </w:rPr>
        <w:t>normal</w:t>
      </w:r>
      <w:r>
        <w:rPr>
          <w:color w:val="000000"/>
          <w:lang w:val="en-ID"/>
        </w:rPr>
        <w:t xml:space="preserve">, yang </w:t>
      </w:r>
      <w:proofErr w:type="spellStart"/>
      <w:r>
        <w:rPr>
          <w:color w:val="000000"/>
          <w:lang w:val="en-ID"/>
        </w:rPr>
        <w:t>disebabkan</w:t>
      </w:r>
      <w:proofErr w:type="spellEnd"/>
      <w:r>
        <w:rPr>
          <w:color w:val="000000"/>
          <w:lang w:val="en-ID"/>
        </w:rPr>
        <w:t xml:space="preserve"> oleh </w:t>
      </w:r>
      <w:proofErr w:type="spellStart"/>
      <w:r>
        <w:rPr>
          <w:color w:val="000000"/>
          <w:lang w:val="en-ID"/>
        </w:rPr>
        <w:t>adanya</w:t>
      </w:r>
      <w:proofErr w:type="spellEnd"/>
      <w:r>
        <w:rPr>
          <w:color w:val="000000"/>
          <w:lang w:val="en-ID"/>
        </w:rPr>
        <w:t xml:space="preserve"> </w:t>
      </w:r>
      <w:proofErr w:type="spellStart"/>
      <w:r>
        <w:rPr>
          <w:color w:val="000000"/>
          <w:lang w:val="en-ID"/>
        </w:rPr>
        <w:t>informasi</w:t>
      </w:r>
      <w:proofErr w:type="spellEnd"/>
      <w:r>
        <w:rPr>
          <w:color w:val="000000"/>
          <w:lang w:val="en-ID"/>
        </w:rPr>
        <w:t xml:space="preserve"> </w:t>
      </w:r>
      <w:r w:rsidRPr="002A1444">
        <w:rPr>
          <w:i/>
          <w:iCs/>
          <w:color w:val="000000"/>
          <w:lang w:val="en-ID"/>
        </w:rPr>
        <w:t>outlier</w:t>
      </w:r>
      <w:r>
        <w:rPr>
          <w:i/>
          <w:iCs/>
          <w:color w:val="000000"/>
          <w:lang w:val="en-ID"/>
        </w:rPr>
        <w:t xml:space="preserve">. </w:t>
      </w:r>
      <w:proofErr w:type="spellStart"/>
      <w:r>
        <w:rPr>
          <w:color w:val="000000"/>
          <w:lang w:val="en-ID"/>
        </w:rPr>
        <w:t>Untuk</w:t>
      </w:r>
      <w:proofErr w:type="spellEnd"/>
      <w:r>
        <w:rPr>
          <w:color w:val="000000"/>
          <w:lang w:val="en-ID"/>
        </w:rPr>
        <w:t xml:space="preserve"> </w:t>
      </w:r>
      <w:proofErr w:type="spellStart"/>
      <w:r>
        <w:rPr>
          <w:color w:val="000000"/>
          <w:lang w:val="en-ID"/>
        </w:rPr>
        <w:t>mengatasi</w:t>
      </w:r>
      <w:proofErr w:type="spellEnd"/>
      <w:r>
        <w:rPr>
          <w:color w:val="000000"/>
          <w:lang w:val="en-ID"/>
        </w:rPr>
        <w:t xml:space="preserve"> </w:t>
      </w:r>
      <w:proofErr w:type="spellStart"/>
      <w:r>
        <w:rPr>
          <w:color w:val="000000"/>
          <w:lang w:val="en-ID"/>
        </w:rPr>
        <w:t>permasalahan</w:t>
      </w:r>
      <w:proofErr w:type="spellEnd"/>
      <w:r>
        <w:rPr>
          <w:color w:val="000000"/>
          <w:lang w:val="en-ID"/>
        </w:rPr>
        <w:t xml:space="preserve"> </w:t>
      </w:r>
      <w:proofErr w:type="spellStart"/>
      <w:r>
        <w:rPr>
          <w:color w:val="000000"/>
          <w:lang w:val="en-ID"/>
        </w:rPr>
        <w:t>ini</w:t>
      </w:r>
      <w:proofErr w:type="spellEnd"/>
      <w:r>
        <w:rPr>
          <w:color w:val="000000"/>
          <w:lang w:val="en-ID"/>
        </w:rPr>
        <w:t xml:space="preserve">, data </w:t>
      </w:r>
      <w:r w:rsidRPr="007A089C">
        <w:rPr>
          <w:i/>
          <w:iCs/>
          <w:color w:val="000000"/>
          <w:lang w:val="en-ID"/>
        </w:rPr>
        <w:t>outlier</w:t>
      </w:r>
      <w:r>
        <w:rPr>
          <w:color w:val="000000"/>
          <w:lang w:val="en-ID"/>
        </w:rPr>
        <w:t xml:space="preserve"> </w:t>
      </w:r>
      <w:proofErr w:type="spellStart"/>
      <w:r>
        <w:rPr>
          <w:color w:val="000000"/>
          <w:lang w:val="en-ID"/>
        </w:rPr>
        <w:t>dihapus</w:t>
      </w:r>
      <w:proofErr w:type="spellEnd"/>
      <w:r>
        <w:rPr>
          <w:color w:val="000000"/>
          <w:lang w:val="en-ID"/>
        </w:rPr>
        <w:t xml:space="preserve"> </w:t>
      </w:r>
      <w:proofErr w:type="spellStart"/>
      <w:r>
        <w:rPr>
          <w:color w:val="000000"/>
          <w:lang w:val="en-ID"/>
        </w:rPr>
        <w:t>dari</w:t>
      </w:r>
      <w:proofErr w:type="spellEnd"/>
      <w:r>
        <w:rPr>
          <w:color w:val="000000"/>
          <w:lang w:val="en-ID"/>
        </w:rPr>
        <w:t xml:space="preserve"> model </w:t>
      </w:r>
      <w:proofErr w:type="spellStart"/>
      <w:r>
        <w:rPr>
          <w:color w:val="000000"/>
          <w:lang w:val="en-ID"/>
        </w:rPr>
        <w:t>regresi</w:t>
      </w:r>
      <w:proofErr w:type="spellEnd"/>
      <w:r>
        <w:rPr>
          <w:color w:val="000000"/>
          <w:lang w:val="en-ID"/>
        </w:rPr>
        <w:t xml:space="preserve"> data panel. Setelah </w:t>
      </w:r>
      <w:proofErr w:type="spellStart"/>
      <w:r>
        <w:rPr>
          <w:color w:val="000000"/>
          <w:lang w:val="en-ID"/>
        </w:rPr>
        <w:t>mengeluarkan</w:t>
      </w:r>
      <w:proofErr w:type="spellEnd"/>
      <w:r>
        <w:rPr>
          <w:color w:val="000000"/>
          <w:lang w:val="en-ID"/>
        </w:rPr>
        <w:t xml:space="preserve"> 6 data </w:t>
      </w:r>
      <w:r w:rsidRPr="002A1444">
        <w:rPr>
          <w:i/>
          <w:iCs/>
          <w:color w:val="000000"/>
          <w:lang w:val="en-ID"/>
        </w:rPr>
        <w:t>outlier</w:t>
      </w:r>
      <w:r>
        <w:rPr>
          <w:color w:val="000000"/>
          <w:lang w:val="en-ID"/>
        </w:rPr>
        <w:t xml:space="preserve">, </w:t>
      </w:r>
      <w:proofErr w:type="spellStart"/>
      <w:r>
        <w:rPr>
          <w:color w:val="000000"/>
          <w:lang w:val="en-ID"/>
        </w:rPr>
        <w:t>berikut</w:t>
      </w:r>
      <w:proofErr w:type="spellEnd"/>
      <w:r>
        <w:rPr>
          <w:color w:val="000000"/>
          <w:lang w:val="en-ID"/>
        </w:rPr>
        <w:t xml:space="preserve"> </w:t>
      </w:r>
      <w:proofErr w:type="spellStart"/>
      <w:r>
        <w:rPr>
          <w:color w:val="000000"/>
          <w:lang w:val="en-ID"/>
        </w:rPr>
        <w:t>hasil</w:t>
      </w:r>
      <w:proofErr w:type="spellEnd"/>
      <w:r>
        <w:rPr>
          <w:color w:val="000000"/>
          <w:lang w:val="en-ID"/>
        </w:rPr>
        <w:t xml:space="preserve"> uji </w:t>
      </w:r>
      <w:proofErr w:type="spellStart"/>
      <w:r>
        <w:rPr>
          <w:color w:val="000000"/>
          <w:lang w:val="en-ID"/>
        </w:rPr>
        <w:t>normalitas</w:t>
      </w:r>
      <w:proofErr w:type="spellEnd"/>
      <w:r>
        <w:rPr>
          <w:color w:val="000000"/>
          <w:lang w:val="en-ID"/>
        </w:rPr>
        <w:t>.</w:t>
      </w:r>
    </w:p>
    <w:p w14:paraId="7CDDD3CA" w14:textId="763FFD89" w:rsidR="00C72540" w:rsidRDefault="00E97210" w:rsidP="00E97210">
      <w:pPr>
        <w:spacing w:after="120"/>
        <w:jc w:val="center"/>
        <w:rPr>
          <w:color w:val="000000"/>
          <w:szCs w:val="20"/>
          <w:lang w:val="en-ID"/>
        </w:rPr>
      </w:pPr>
      <w:r w:rsidRPr="005C4BC6">
        <w:rPr>
          <w:b/>
          <w:bCs/>
          <w:noProof/>
          <w:color w:val="000000"/>
          <w:lang w:val="en-ID"/>
        </w:rPr>
        <w:drawing>
          <wp:inline distT="0" distB="0" distL="0" distR="0" wp14:anchorId="0E99B4B4" wp14:editId="405D620A">
            <wp:extent cx="3611880" cy="1758315"/>
            <wp:effectExtent l="0" t="0" r="7620" b="0"/>
            <wp:docPr id="115990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04126" name=""/>
                    <pic:cNvPicPr/>
                  </pic:nvPicPr>
                  <pic:blipFill>
                    <a:blip r:embed="rId14">
                      <a:extLst>
                        <a:ext uri="{28A0092B-C50C-407E-A947-70E740481C1C}">
                          <a14:useLocalDpi xmlns:a14="http://schemas.microsoft.com/office/drawing/2010/main" val="0"/>
                        </a:ext>
                      </a:extLst>
                    </a:blip>
                    <a:stretch>
                      <a:fillRect/>
                    </a:stretch>
                  </pic:blipFill>
                  <pic:spPr>
                    <a:xfrm>
                      <a:off x="0" y="0"/>
                      <a:ext cx="3611880" cy="1758315"/>
                    </a:xfrm>
                    <a:prstGeom prst="rect">
                      <a:avLst/>
                    </a:prstGeom>
                  </pic:spPr>
                </pic:pic>
              </a:graphicData>
            </a:graphic>
          </wp:inline>
        </w:drawing>
      </w:r>
    </w:p>
    <w:p w14:paraId="34ED4F48" w14:textId="73EB320F" w:rsidR="00E97210" w:rsidRPr="00E97210" w:rsidRDefault="00E97210" w:rsidP="00E97210">
      <w:pPr>
        <w:spacing w:after="120"/>
        <w:jc w:val="center"/>
        <w:rPr>
          <w:b/>
          <w:bCs/>
          <w:color w:val="000000"/>
          <w:szCs w:val="20"/>
          <w:lang w:val="en-ID"/>
        </w:rPr>
      </w:pPr>
      <w:r w:rsidRPr="00E97210">
        <w:rPr>
          <w:b/>
          <w:bCs/>
          <w:color w:val="000000"/>
          <w:szCs w:val="20"/>
          <w:lang w:val="en-ID"/>
        </w:rPr>
        <w:t xml:space="preserve">Gambar </w:t>
      </w:r>
      <w:r w:rsidR="00CE3CA1">
        <w:rPr>
          <w:b/>
          <w:bCs/>
          <w:color w:val="000000"/>
          <w:szCs w:val="20"/>
          <w:lang w:val="en-ID"/>
        </w:rPr>
        <w:t>2</w:t>
      </w:r>
      <w:r w:rsidRPr="00E97210">
        <w:rPr>
          <w:b/>
          <w:bCs/>
          <w:color w:val="000000"/>
          <w:szCs w:val="20"/>
          <w:lang w:val="en-ID"/>
        </w:rPr>
        <w:t xml:space="preserve">. Hasil Uji </w:t>
      </w:r>
      <w:proofErr w:type="spellStart"/>
      <w:r w:rsidRPr="00E97210">
        <w:rPr>
          <w:b/>
          <w:bCs/>
          <w:color w:val="000000"/>
          <w:szCs w:val="20"/>
          <w:lang w:val="en-ID"/>
        </w:rPr>
        <w:t>Normalitas</w:t>
      </w:r>
      <w:proofErr w:type="spellEnd"/>
    </w:p>
    <w:p w14:paraId="0F0739ED" w14:textId="6378F81C" w:rsidR="00E97210" w:rsidRPr="00C72540" w:rsidRDefault="00E97210" w:rsidP="00E97210">
      <w:pPr>
        <w:ind w:left="2160" w:firstLine="720"/>
      </w:pPr>
      <w:proofErr w:type="spellStart"/>
      <w:r w:rsidRPr="00C72540">
        <w:t>Sumber</w:t>
      </w:r>
      <w:proofErr w:type="spellEnd"/>
      <w:r w:rsidRPr="00C72540">
        <w:t xml:space="preserve">: </w:t>
      </w:r>
      <w:proofErr w:type="spellStart"/>
      <w:r w:rsidRPr="00C72540">
        <w:t>Eviews</w:t>
      </w:r>
      <w:proofErr w:type="spellEnd"/>
      <w:r w:rsidRPr="00C72540">
        <w:t xml:space="preserve"> 12, data </w:t>
      </w:r>
      <w:proofErr w:type="spellStart"/>
      <w:r w:rsidRPr="00C72540">
        <w:t>diolah</w:t>
      </w:r>
      <w:proofErr w:type="spellEnd"/>
      <w:r w:rsidRPr="00C72540">
        <w:t xml:space="preserve"> peneliti,2025</w:t>
      </w:r>
    </w:p>
    <w:p w14:paraId="2C3B53F7" w14:textId="2322E357" w:rsidR="00E97210" w:rsidRDefault="00E97210" w:rsidP="00E97210">
      <w:pPr>
        <w:rPr>
          <w:color w:val="000000"/>
          <w:lang w:val="en-ID"/>
        </w:rPr>
      </w:pPr>
      <w:proofErr w:type="spellStart"/>
      <w:r w:rsidRPr="002A1444">
        <w:rPr>
          <w:color w:val="000000"/>
          <w:lang w:val="en-ID"/>
        </w:rPr>
        <w:t>Ber</w:t>
      </w:r>
      <w:r>
        <w:rPr>
          <w:color w:val="000000"/>
          <w:lang w:val="en-ID"/>
        </w:rPr>
        <w:t>sumber</w:t>
      </w:r>
      <w:proofErr w:type="spellEnd"/>
      <w:r>
        <w:rPr>
          <w:color w:val="000000"/>
          <w:lang w:val="en-ID"/>
        </w:rPr>
        <w:t xml:space="preserve"> pada</w:t>
      </w:r>
      <w:r w:rsidRPr="002A1444">
        <w:rPr>
          <w:color w:val="000000"/>
          <w:lang w:val="en-ID"/>
        </w:rPr>
        <w:t xml:space="preserve"> Gambar </w:t>
      </w:r>
      <w:r w:rsidR="00EB55B9">
        <w:rPr>
          <w:color w:val="000000"/>
          <w:lang w:val="en-ID"/>
        </w:rPr>
        <w:t>2</w:t>
      </w:r>
      <w:r>
        <w:rPr>
          <w:color w:val="000000"/>
          <w:lang w:val="en-ID"/>
        </w:rPr>
        <w:t>,</w:t>
      </w:r>
      <w:r w:rsidRPr="002A1444">
        <w:rPr>
          <w:color w:val="000000"/>
          <w:lang w:val="en-ID"/>
        </w:rPr>
        <w:t xml:space="preserve"> </w:t>
      </w:r>
      <w:proofErr w:type="spellStart"/>
      <w:r>
        <w:rPr>
          <w:color w:val="000000"/>
          <w:lang w:val="en-ID"/>
        </w:rPr>
        <w:t>bisa</w:t>
      </w:r>
      <w:proofErr w:type="spellEnd"/>
      <w:r>
        <w:rPr>
          <w:color w:val="000000"/>
          <w:lang w:val="en-ID"/>
        </w:rPr>
        <w:t xml:space="preserve"> </w:t>
      </w:r>
      <w:proofErr w:type="spellStart"/>
      <w:r>
        <w:rPr>
          <w:color w:val="000000"/>
          <w:lang w:val="en-ID"/>
        </w:rPr>
        <w:t>dilihat</w:t>
      </w:r>
      <w:proofErr w:type="spellEnd"/>
      <w:r>
        <w:rPr>
          <w:color w:val="000000"/>
          <w:lang w:val="en-ID"/>
        </w:rPr>
        <w:t xml:space="preserve"> </w:t>
      </w:r>
      <w:proofErr w:type="spellStart"/>
      <w:r>
        <w:rPr>
          <w:color w:val="000000"/>
          <w:lang w:val="en-ID"/>
        </w:rPr>
        <w:t>jika</w:t>
      </w:r>
      <w:proofErr w:type="spellEnd"/>
      <w:r w:rsidRPr="002A1444">
        <w:rPr>
          <w:color w:val="000000"/>
          <w:lang w:val="en-ID"/>
        </w:rPr>
        <w:t xml:space="preserve"> </w:t>
      </w:r>
      <w:proofErr w:type="spellStart"/>
      <w:r w:rsidRPr="002A1444">
        <w:rPr>
          <w:color w:val="000000"/>
          <w:lang w:val="en-ID"/>
        </w:rPr>
        <w:t>nilai</w:t>
      </w:r>
      <w:proofErr w:type="spellEnd"/>
      <w:r w:rsidRPr="002A1444">
        <w:rPr>
          <w:color w:val="000000"/>
          <w:lang w:val="en-ID"/>
        </w:rPr>
        <w:t xml:space="preserve"> </w:t>
      </w:r>
      <w:proofErr w:type="spellStart"/>
      <w:r w:rsidRPr="007A089C">
        <w:rPr>
          <w:i/>
          <w:iCs/>
          <w:color w:val="000000"/>
          <w:lang w:val="en-ID"/>
        </w:rPr>
        <w:t>Jarque-Bera</w:t>
      </w:r>
      <w:proofErr w:type="spellEnd"/>
      <w:r w:rsidRPr="002A1444">
        <w:rPr>
          <w:color w:val="000000"/>
          <w:lang w:val="en-ID"/>
        </w:rPr>
        <w:t xml:space="preserve"> </w:t>
      </w:r>
      <w:proofErr w:type="spellStart"/>
      <w:r>
        <w:rPr>
          <w:color w:val="000000"/>
          <w:lang w:val="en-ID"/>
        </w:rPr>
        <w:t>sejumlah</w:t>
      </w:r>
      <w:proofErr w:type="spellEnd"/>
      <w:r>
        <w:rPr>
          <w:color w:val="000000"/>
          <w:lang w:val="en-ID"/>
        </w:rPr>
        <w:t xml:space="preserve"> </w:t>
      </w:r>
      <w:r w:rsidRPr="002A1444">
        <w:rPr>
          <w:color w:val="000000"/>
          <w:lang w:val="en-ID"/>
        </w:rPr>
        <w:t xml:space="preserve">2,309475 </w:t>
      </w:r>
      <w:proofErr w:type="spellStart"/>
      <w:r w:rsidRPr="002A1444">
        <w:rPr>
          <w:color w:val="000000"/>
          <w:lang w:val="en-ID"/>
        </w:rPr>
        <w:t>sementara</w:t>
      </w:r>
      <w:proofErr w:type="spellEnd"/>
      <w:r w:rsidRPr="002A1444">
        <w:rPr>
          <w:color w:val="000000"/>
          <w:lang w:val="en-ID"/>
        </w:rPr>
        <w:t xml:space="preserve"> </w:t>
      </w:r>
      <w:proofErr w:type="spellStart"/>
      <w:r w:rsidRPr="002A1444">
        <w:rPr>
          <w:color w:val="000000"/>
          <w:lang w:val="en-ID"/>
        </w:rPr>
        <w:t>nilai</w:t>
      </w:r>
      <w:proofErr w:type="spellEnd"/>
      <w:r w:rsidRPr="002A1444">
        <w:rPr>
          <w:color w:val="000000"/>
          <w:lang w:val="en-ID"/>
        </w:rPr>
        <w:t xml:space="preserve"> </w:t>
      </w:r>
      <w:r w:rsidRPr="007A089C">
        <w:rPr>
          <w:i/>
          <w:iCs/>
          <w:color w:val="000000"/>
          <w:lang w:val="en-ID"/>
        </w:rPr>
        <w:t>probability</w:t>
      </w:r>
      <w:r w:rsidRPr="002A1444">
        <w:rPr>
          <w:color w:val="000000"/>
          <w:lang w:val="en-ID"/>
        </w:rPr>
        <w:t xml:space="preserve"> </w:t>
      </w:r>
      <w:proofErr w:type="spellStart"/>
      <w:r>
        <w:rPr>
          <w:color w:val="000000"/>
          <w:lang w:val="en-ID"/>
        </w:rPr>
        <w:t>sejumlah</w:t>
      </w:r>
      <w:proofErr w:type="spellEnd"/>
      <w:r w:rsidRPr="002A1444">
        <w:rPr>
          <w:color w:val="000000"/>
          <w:lang w:val="en-ID"/>
        </w:rPr>
        <w:t xml:space="preserve"> 0,315140 </w:t>
      </w:r>
      <w:r>
        <w:rPr>
          <w:color w:val="000000"/>
          <w:lang w:val="en-ID"/>
        </w:rPr>
        <w:t>&gt;</w:t>
      </w:r>
      <w:r w:rsidRPr="002A1444">
        <w:rPr>
          <w:color w:val="000000"/>
          <w:lang w:val="en-ID"/>
        </w:rPr>
        <w:t xml:space="preserve"> </w:t>
      </w:r>
      <w:proofErr w:type="spellStart"/>
      <w:r w:rsidRPr="002A1444">
        <w:rPr>
          <w:color w:val="000000"/>
          <w:lang w:val="en-ID"/>
        </w:rPr>
        <w:t>taraf</w:t>
      </w:r>
      <w:proofErr w:type="spellEnd"/>
      <w:r w:rsidRPr="002A1444">
        <w:rPr>
          <w:color w:val="000000"/>
          <w:lang w:val="en-ID"/>
        </w:rPr>
        <w:t xml:space="preserve"> </w:t>
      </w:r>
      <w:proofErr w:type="spellStart"/>
      <w:r w:rsidRPr="002A1444">
        <w:rPr>
          <w:color w:val="000000"/>
          <w:lang w:val="en-ID"/>
        </w:rPr>
        <w:t>signifikansi</w:t>
      </w:r>
      <w:proofErr w:type="spellEnd"/>
      <w:r w:rsidRPr="002A1444">
        <w:rPr>
          <w:color w:val="000000"/>
          <w:lang w:val="en-ID"/>
        </w:rPr>
        <w:t xml:space="preserve"> </w:t>
      </w:r>
      <w:proofErr w:type="spellStart"/>
      <w:r>
        <w:rPr>
          <w:color w:val="000000"/>
          <w:lang w:val="en-ID"/>
        </w:rPr>
        <w:t>sudah</w:t>
      </w:r>
      <w:proofErr w:type="spellEnd"/>
      <w:r>
        <w:rPr>
          <w:color w:val="000000"/>
          <w:lang w:val="en-ID"/>
        </w:rPr>
        <w:t xml:space="preserve"> </w:t>
      </w:r>
      <w:proofErr w:type="spellStart"/>
      <w:r>
        <w:rPr>
          <w:color w:val="000000"/>
          <w:lang w:val="en-ID"/>
        </w:rPr>
        <w:t>ditetapkan</w:t>
      </w:r>
      <w:proofErr w:type="spellEnd"/>
      <w:r>
        <w:rPr>
          <w:color w:val="000000"/>
          <w:lang w:val="en-ID"/>
        </w:rPr>
        <w:t xml:space="preserve"> </w:t>
      </w:r>
      <w:proofErr w:type="spellStart"/>
      <w:r>
        <w:rPr>
          <w:color w:val="000000"/>
          <w:lang w:val="en-ID"/>
        </w:rPr>
        <w:t>yakni</w:t>
      </w:r>
      <w:proofErr w:type="spellEnd"/>
      <w:r w:rsidRPr="002A1444">
        <w:rPr>
          <w:color w:val="000000"/>
          <w:lang w:val="en-ID"/>
        </w:rPr>
        <w:t xml:space="preserve"> 0,05 (0,315140 &gt; 0,05), </w:t>
      </w:r>
      <w:proofErr w:type="spellStart"/>
      <w:r>
        <w:rPr>
          <w:color w:val="000000"/>
          <w:lang w:val="en-ID"/>
        </w:rPr>
        <w:t>hingga</w:t>
      </w:r>
      <w:proofErr w:type="spellEnd"/>
      <w:r>
        <w:rPr>
          <w:color w:val="000000"/>
          <w:lang w:val="en-ID"/>
        </w:rPr>
        <w:t xml:space="preserve"> </w:t>
      </w:r>
      <w:proofErr w:type="spellStart"/>
      <w:r>
        <w:rPr>
          <w:color w:val="000000"/>
          <w:lang w:val="en-ID"/>
        </w:rPr>
        <w:t>bisa</w:t>
      </w:r>
      <w:proofErr w:type="spellEnd"/>
      <w:r>
        <w:rPr>
          <w:color w:val="000000"/>
          <w:lang w:val="en-ID"/>
        </w:rPr>
        <w:t xml:space="preserve"> </w:t>
      </w:r>
      <w:proofErr w:type="spellStart"/>
      <w:r>
        <w:rPr>
          <w:color w:val="000000"/>
          <w:lang w:val="en-ID"/>
        </w:rPr>
        <w:t>dikatakan</w:t>
      </w:r>
      <w:proofErr w:type="spellEnd"/>
      <w:r>
        <w:rPr>
          <w:color w:val="000000"/>
          <w:lang w:val="en-ID"/>
        </w:rPr>
        <w:t xml:space="preserve"> </w:t>
      </w:r>
      <w:proofErr w:type="spellStart"/>
      <w:r>
        <w:rPr>
          <w:color w:val="000000"/>
          <w:lang w:val="en-ID"/>
        </w:rPr>
        <w:t>jika</w:t>
      </w:r>
      <w:proofErr w:type="spellEnd"/>
      <w:r w:rsidRPr="002A1444">
        <w:rPr>
          <w:color w:val="000000"/>
          <w:lang w:val="en-ID"/>
        </w:rPr>
        <w:t xml:space="preserve"> data </w:t>
      </w:r>
      <w:proofErr w:type="spellStart"/>
      <w:r w:rsidRPr="002A1444">
        <w:rPr>
          <w:color w:val="000000"/>
          <w:lang w:val="en-ID"/>
        </w:rPr>
        <w:t>berdistribusi</w:t>
      </w:r>
      <w:proofErr w:type="spellEnd"/>
      <w:r w:rsidRPr="002A1444">
        <w:rPr>
          <w:color w:val="000000"/>
          <w:lang w:val="en-ID"/>
        </w:rPr>
        <w:t xml:space="preserve"> normal.</w:t>
      </w:r>
    </w:p>
    <w:p w14:paraId="431A5542" w14:textId="43121FD4" w:rsidR="00E97210" w:rsidRPr="0045335B" w:rsidRDefault="00E97210" w:rsidP="00E97210">
      <w:pPr>
        <w:spacing w:after="120"/>
        <w:rPr>
          <w:b/>
          <w:bCs/>
          <w:color w:val="000000"/>
          <w:szCs w:val="20"/>
          <w:lang w:val="da-DK"/>
        </w:rPr>
      </w:pPr>
      <w:r w:rsidRPr="0045335B">
        <w:rPr>
          <w:b/>
          <w:bCs/>
          <w:color w:val="000000"/>
          <w:szCs w:val="20"/>
          <w:lang w:val="da-DK"/>
        </w:rPr>
        <w:t>Uji Multikolinearitas</w:t>
      </w:r>
    </w:p>
    <w:p w14:paraId="2CF5007D" w14:textId="77777777" w:rsidR="0045335B" w:rsidRDefault="00E97210" w:rsidP="0045335B">
      <w:pPr>
        <w:spacing w:after="120"/>
        <w:rPr>
          <w:color w:val="000000"/>
          <w:szCs w:val="20"/>
          <w:lang w:val="da-DK"/>
        </w:rPr>
      </w:pPr>
      <w:r w:rsidRPr="0045335B">
        <w:rPr>
          <w:color w:val="000000"/>
          <w:szCs w:val="20"/>
          <w:lang w:val="da-DK"/>
        </w:rPr>
        <w:t>Dalam model regresi, uji multikolinearitas dikenakan guna memastikan apakah variabel independen berkorelasi. Dalam model regresi yang sesuai, variabel independen tidak seharusnya berhubungan satu sama lain (Ghozali, 2021).</w:t>
      </w:r>
    </w:p>
    <w:p w14:paraId="2EDBF7FE" w14:textId="799E644E" w:rsidR="00A6373E" w:rsidRPr="00A6373E" w:rsidRDefault="00A6373E" w:rsidP="00A6373E">
      <w:pPr>
        <w:spacing w:after="120"/>
        <w:jc w:val="center"/>
        <w:rPr>
          <w:b/>
          <w:bCs/>
          <w:color w:val="000000"/>
          <w:szCs w:val="20"/>
          <w:lang w:val="en-ID"/>
        </w:rPr>
      </w:pPr>
      <w:r>
        <w:rPr>
          <w:b/>
          <w:bCs/>
          <w:color w:val="000000"/>
          <w:szCs w:val="20"/>
          <w:lang w:val="en-ID"/>
        </w:rPr>
        <w:t>Tabel 3</w:t>
      </w:r>
      <w:r w:rsidRPr="00E97210">
        <w:rPr>
          <w:b/>
          <w:bCs/>
          <w:color w:val="000000"/>
          <w:szCs w:val="20"/>
          <w:lang w:val="en-ID"/>
        </w:rPr>
        <w:t xml:space="preserve">. Hasil Uji </w:t>
      </w:r>
      <w:proofErr w:type="spellStart"/>
      <w:r w:rsidRPr="00E97210">
        <w:rPr>
          <w:b/>
          <w:bCs/>
          <w:color w:val="000000"/>
          <w:szCs w:val="20"/>
          <w:lang w:val="en-ID"/>
        </w:rPr>
        <w:t>Multikolinearitas</w:t>
      </w:r>
      <w:proofErr w:type="spellEnd"/>
    </w:p>
    <w:tbl>
      <w:tblPr>
        <w:tblW w:w="0" w:type="auto"/>
        <w:jc w:val="center"/>
        <w:tblLayout w:type="fixed"/>
        <w:tblCellMar>
          <w:left w:w="0" w:type="dxa"/>
          <w:right w:w="0" w:type="dxa"/>
        </w:tblCellMar>
        <w:tblLook w:val="01E0" w:firstRow="1" w:lastRow="1" w:firstColumn="1" w:lastColumn="1" w:noHBand="0" w:noVBand="0"/>
      </w:tblPr>
      <w:tblGrid>
        <w:gridCol w:w="1289"/>
        <w:gridCol w:w="1945"/>
        <w:gridCol w:w="1948"/>
        <w:gridCol w:w="1940"/>
      </w:tblGrid>
      <w:tr w:rsidR="00A6373E" w:rsidRPr="00C9400F" w14:paraId="3DE1CCBC" w14:textId="77777777" w:rsidTr="00DD095A">
        <w:trPr>
          <w:trHeight w:val="380"/>
          <w:jc w:val="center"/>
        </w:trPr>
        <w:tc>
          <w:tcPr>
            <w:tcW w:w="1289" w:type="dxa"/>
            <w:tcBorders>
              <w:bottom w:val="double" w:sz="12" w:space="0" w:color="000000"/>
            </w:tcBorders>
          </w:tcPr>
          <w:p w14:paraId="5F5887A5" w14:textId="77777777" w:rsidR="00A6373E" w:rsidRPr="00C9400F" w:rsidRDefault="00A6373E" w:rsidP="00DD095A">
            <w:pPr>
              <w:pStyle w:val="TableParagraph"/>
              <w:rPr>
                <w:sz w:val="21"/>
                <w:szCs w:val="21"/>
              </w:rPr>
            </w:pPr>
          </w:p>
        </w:tc>
        <w:tc>
          <w:tcPr>
            <w:tcW w:w="1945" w:type="dxa"/>
            <w:tcBorders>
              <w:bottom w:val="double" w:sz="12" w:space="0" w:color="000000"/>
            </w:tcBorders>
          </w:tcPr>
          <w:p w14:paraId="6258B329" w14:textId="77777777" w:rsidR="00A6373E" w:rsidRPr="00C9400F" w:rsidRDefault="00A6373E" w:rsidP="00DD095A">
            <w:pPr>
              <w:pStyle w:val="TableParagraph"/>
              <w:spacing w:line="311" w:lineRule="exact"/>
              <w:ind w:left="89" w:right="38"/>
              <w:jc w:val="center"/>
              <w:rPr>
                <w:rFonts w:ascii="Arial MT"/>
                <w:sz w:val="21"/>
                <w:szCs w:val="21"/>
              </w:rPr>
            </w:pPr>
            <w:r w:rsidRPr="00C9400F">
              <w:rPr>
                <w:rFonts w:ascii="Arial MT"/>
                <w:sz w:val="21"/>
                <w:szCs w:val="21"/>
              </w:rPr>
              <w:t>ROA</w:t>
            </w:r>
          </w:p>
        </w:tc>
        <w:tc>
          <w:tcPr>
            <w:tcW w:w="1948" w:type="dxa"/>
            <w:tcBorders>
              <w:bottom w:val="double" w:sz="12" w:space="0" w:color="000000"/>
            </w:tcBorders>
          </w:tcPr>
          <w:p w14:paraId="7FDE0D26" w14:textId="77777777" w:rsidR="00A6373E" w:rsidRPr="00C9400F" w:rsidRDefault="00A6373E" w:rsidP="00DD095A">
            <w:pPr>
              <w:pStyle w:val="TableParagraph"/>
              <w:spacing w:line="311" w:lineRule="exact"/>
              <w:ind w:left="94" w:right="93"/>
              <w:jc w:val="center"/>
              <w:rPr>
                <w:rFonts w:ascii="Arial MT"/>
                <w:sz w:val="21"/>
                <w:szCs w:val="21"/>
              </w:rPr>
            </w:pPr>
            <w:r w:rsidRPr="00C9400F">
              <w:rPr>
                <w:rFonts w:ascii="Arial MT"/>
                <w:sz w:val="21"/>
                <w:szCs w:val="21"/>
              </w:rPr>
              <w:t>DER</w:t>
            </w:r>
          </w:p>
        </w:tc>
        <w:tc>
          <w:tcPr>
            <w:tcW w:w="1940" w:type="dxa"/>
            <w:tcBorders>
              <w:bottom w:val="double" w:sz="12" w:space="0" w:color="000000"/>
            </w:tcBorders>
          </w:tcPr>
          <w:p w14:paraId="04AB622B" w14:textId="77777777" w:rsidR="00A6373E" w:rsidRPr="00C9400F" w:rsidRDefault="00A6373E" w:rsidP="00DD095A">
            <w:pPr>
              <w:pStyle w:val="TableParagraph"/>
              <w:spacing w:line="311" w:lineRule="exact"/>
              <w:ind w:left="103" w:right="40"/>
              <w:jc w:val="center"/>
              <w:rPr>
                <w:rFonts w:ascii="Arial MT"/>
                <w:sz w:val="21"/>
                <w:szCs w:val="21"/>
              </w:rPr>
            </w:pPr>
            <w:r w:rsidRPr="00C9400F">
              <w:rPr>
                <w:rFonts w:ascii="Arial MT"/>
                <w:sz w:val="21"/>
                <w:szCs w:val="21"/>
              </w:rPr>
              <w:t>KM</w:t>
            </w:r>
          </w:p>
        </w:tc>
      </w:tr>
      <w:tr w:rsidR="00A6373E" w:rsidRPr="00C9400F" w14:paraId="2461CC33" w14:textId="77777777" w:rsidTr="00DD095A">
        <w:trPr>
          <w:trHeight w:val="551"/>
          <w:jc w:val="center"/>
        </w:trPr>
        <w:tc>
          <w:tcPr>
            <w:tcW w:w="1289" w:type="dxa"/>
            <w:tcBorders>
              <w:top w:val="double" w:sz="12" w:space="0" w:color="000000"/>
            </w:tcBorders>
          </w:tcPr>
          <w:p w14:paraId="1A781C38" w14:textId="77777777" w:rsidR="00A6373E" w:rsidRPr="00C9400F" w:rsidRDefault="00A6373E" w:rsidP="00DD095A">
            <w:pPr>
              <w:pStyle w:val="TableParagraph"/>
              <w:spacing w:before="212" w:line="319" w:lineRule="exact"/>
              <w:ind w:left="51" w:right="15"/>
              <w:jc w:val="center"/>
              <w:rPr>
                <w:rFonts w:ascii="Arial MT"/>
                <w:sz w:val="21"/>
                <w:szCs w:val="21"/>
              </w:rPr>
            </w:pPr>
            <w:r w:rsidRPr="00C9400F">
              <w:rPr>
                <w:rFonts w:ascii="Arial MT"/>
                <w:sz w:val="21"/>
                <w:szCs w:val="21"/>
              </w:rPr>
              <w:t>ROA</w:t>
            </w:r>
          </w:p>
        </w:tc>
        <w:tc>
          <w:tcPr>
            <w:tcW w:w="1945" w:type="dxa"/>
            <w:tcBorders>
              <w:top w:val="double" w:sz="12" w:space="0" w:color="000000"/>
            </w:tcBorders>
          </w:tcPr>
          <w:p w14:paraId="0CDF549B" w14:textId="77777777" w:rsidR="00A6373E" w:rsidRPr="00C9400F" w:rsidRDefault="00A6373E" w:rsidP="00DD095A">
            <w:pPr>
              <w:pStyle w:val="TableParagraph"/>
              <w:spacing w:before="212" w:line="319" w:lineRule="exact"/>
              <w:ind w:left="91" w:right="2"/>
              <w:jc w:val="center"/>
              <w:rPr>
                <w:rFonts w:ascii="Arial MT"/>
                <w:sz w:val="21"/>
                <w:szCs w:val="21"/>
              </w:rPr>
            </w:pPr>
            <w:r w:rsidRPr="00C9400F">
              <w:rPr>
                <w:rFonts w:ascii="Arial MT"/>
                <w:sz w:val="21"/>
                <w:szCs w:val="21"/>
              </w:rPr>
              <w:t>1.000000</w:t>
            </w:r>
          </w:p>
        </w:tc>
        <w:tc>
          <w:tcPr>
            <w:tcW w:w="1948" w:type="dxa"/>
            <w:tcBorders>
              <w:top w:val="double" w:sz="12" w:space="0" w:color="000000"/>
            </w:tcBorders>
          </w:tcPr>
          <w:p w14:paraId="6EBD83FD" w14:textId="77777777" w:rsidR="00A6373E" w:rsidRPr="00C9400F" w:rsidRDefault="00A6373E" w:rsidP="00DD095A">
            <w:pPr>
              <w:pStyle w:val="TableParagraph"/>
              <w:spacing w:before="212" w:line="319" w:lineRule="exact"/>
              <w:ind w:left="94" w:right="93"/>
              <w:jc w:val="center"/>
              <w:rPr>
                <w:rFonts w:ascii="Arial MT"/>
                <w:sz w:val="21"/>
                <w:szCs w:val="21"/>
              </w:rPr>
            </w:pPr>
            <w:r w:rsidRPr="00C9400F">
              <w:rPr>
                <w:rFonts w:ascii="Arial MT"/>
                <w:sz w:val="21"/>
                <w:szCs w:val="21"/>
              </w:rPr>
              <w:t>-0.5</w:t>
            </w:r>
            <w:r>
              <w:rPr>
                <w:rFonts w:ascii="Arial MT"/>
                <w:sz w:val="21"/>
                <w:szCs w:val="21"/>
              </w:rPr>
              <w:t>55946</w:t>
            </w:r>
          </w:p>
        </w:tc>
        <w:tc>
          <w:tcPr>
            <w:tcW w:w="1940" w:type="dxa"/>
            <w:tcBorders>
              <w:top w:val="double" w:sz="12" w:space="0" w:color="000000"/>
            </w:tcBorders>
          </w:tcPr>
          <w:p w14:paraId="777D7E43" w14:textId="77777777" w:rsidR="00A6373E" w:rsidRPr="00C9400F" w:rsidRDefault="00A6373E" w:rsidP="00DD095A">
            <w:pPr>
              <w:pStyle w:val="TableParagraph"/>
              <w:spacing w:before="212" w:line="319" w:lineRule="exact"/>
              <w:ind w:left="103"/>
              <w:jc w:val="center"/>
              <w:rPr>
                <w:rFonts w:ascii="Arial MT"/>
                <w:sz w:val="21"/>
                <w:szCs w:val="21"/>
              </w:rPr>
            </w:pPr>
            <w:r w:rsidRPr="00C9400F">
              <w:rPr>
                <w:rFonts w:ascii="Arial MT"/>
                <w:sz w:val="21"/>
                <w:szCs w:val="21"/>
              </w:rPr>
              <w:t>0.</w:t>
            </w:r>
            <w:r>
              <w:rPr>
                <w:rFonts w:ascii="Arial MT"/>
                <w:sz w:val="21"/>
                <w:szCs w:val="21"/>
              </w:rPr>
              <w:t>207632</w:t>
            </w:r>
          </w:p>
        </w:tc>
      </w:tr>
      <w:tr w:rsidR="00A6373E" w:rsidRPr="00C9400F" w14:paraId="0A02A85C" w14:textId="77777777" w:rsidTr="00DD095A">
        <w:trPr>
          <w:trHeight w:val="346"/>
          <w:jc w:val="center"/>
        </w:trPr>
        <w:tc>
          <w:tcPr>
            <w:tcW w:w="1289" w:type="dxa"/>
          </w:tcPr>
          <w:p w14:paraId="56E37DBE" w14:textId="77777777" w:rsidR="00A6373E" w:rsidRPr="00C9400F" w:rsidRDefault="00A6373E" w:rsidP="00DD095A">
            <w:pPr>
              <w:pStyle w:val="TableParagraph"/>
              <w:spacing w:before="7" w:line="319" w:lineRule="exact"/>
              <w:ind w:left="36" w:right="51"/>
              <w:jc w:val="center"/>
              <w:rPr>
                <w:rFonts w:ascii="Arial MT"/>
                <w:sz w:val="21"/>
                <w:szCs w:val="21"/>
              </w:rPr>
            </w:pPr>
            <w:r w:rsidRPr="00C9400F">
              <w:rPr>
                <w:rFonts w:ascii="Arial MT"/>
                <w:sz w:val="21"/>
                <w:szCs w:val="21"/>
              </w:rPr>
              <w:t>DER</w:t>
            </w:r>
          </w:p>
        </w:tc>
        <w:tc>
          <w:tcPr>
            <w:tcW w:w="1945" w:type="dxa"/>
          </w:tcPr>
          <w:p w14:paraId="705BCB38" w14:textId="77777777" w:rsidR="00A6373E" w:rsidRPr="00C9400F" w:rsidRDefault="00A6373E" w:rsidP="00DD095A">
            <w:pPr>
              <w:pStyle w:val="TableParagraph"/>
              <w:spacing w:before="7" w:line="319" w:lineRule="exact"/>
              <w:ind w:left="89" w:right="91"/>
              <w:jc w:val="center"/>
              <w:rPr>
                <w:rFonts w:ascii="Arial MT"/>
                <w:sz w:val="21"/>
                <w:szCs w:val="21"/>
              </w:rPr>
            </w:pPr>
            <w:r w:rsidRPr="00C9400F">
              <w:rPr>
                <w:rFonts w:ascii="Arial MT"/>
                <w:sz w:val="21"/>
                <w:szCs w:val="21"/>
              </w:rPr>
              <w:t>-0.</w:t>
            </w:r>
            <w:r>
              <w:rPr>
                <w:rFonts w:ascii="Arial MT"/>
                <w:sz w:val="21"/>
                <w:szCs w:val="21"/>
              </w:rPr>
              <w:t>555946</w:t>
            </w:r>
          </w:p>
        </w:tc>
        <w:tc>
          <w:tcPr>
            <w:tcW w:w="1948" w:type="dxa"/>
          </w:tcPr>
          <w:p w14:paraId="0C902473" w14:textId="77777777" w:rsidR="00A6373E" w:rsidRPr="00C9400F" w:rsidRDefault="00A6373E" w:rsidP="00DD095A">
            <w:pPr>
              <w:pStyle w:val="TableParagraph"/>
              <w:spacing w:before="7" w:line="319" w:lineRule="exact"/>
              <w:ind w:left="94"/>
              <w:jc w:val="center"/>
              <w:rPr>
                <w:rFonts w:ascii="Arial MT"/>
                <w:sz w:val="21"/>
                <w:szCs w:val="21"/>
              </w:rPr>
            </w:pPr>
            <w:r w:rsidRPr="00C9400F">
              <w:rPr>
                <w:rFonts w:ascii="Arial MT"/>
                <w:sz w:val="21"/>
                <w:szCs w:val="21"/>
              </w:rPr>
              <w:t>1.000000</w:t>
            </w:r>
          </w:p>
        </w:tc>
        <w:tc>
          <w:tcPr>
            <w:tcW w:w="1940" w:type="dxa"/>
          </w:tcPr>
          <w:p w14:paraId="10D3020F" w14:textId="77777777" w:rsidR="00A6373E" w:rsidRPr="00C9400F" w:rsidRDefault="00A6373E" w:rsidP="00DD095A">
            <w:pPr>
              <w:pStyle w:val="TableParagraph"/>
              <w:spacing w:before="7" w:line="319" w:lineRule="exact"/>
              <w:ind w:left="103" w:right="92"/>
              <w:jc w:val="center"/>
              <w:rPr>
                <w:rFonts w:ascii="Arial MT"/>
                <w:sz w:val="21"/>
                <w:szCs w:val="21"/>
              </w:rPr>
            </w:pPr>
            <w:r w:rsidRPr="00C9400F">
              <w:rPr>
                <w:rFonts w:ascii="Arial MT"/>
                <w:sz w:val="21"/>
                <w:szCs w:val="21"/>
              </w:rPr>
              <w:t>-0.2</w:t>
            </w:r>
            <w:r>
              <w:rPr>
                <w:rFonts w:ascii="Arial MT"/>
                <w:sz w:val="21"/>
                <w:szCs w:val="21"/>
              </w:rPr>
              <w:t>94274</w:t>
            </w:r>
          </w:p>
        </w:tc>
      </w:tr>
      <w:tr w:rsidR="00A6373E" w:rsidRPr="00C9400F" w14:paraId="0E8C2746" w14:textId="77777777" w:rsidTr="00DD095A">
        <w:trPr>
          <w:trHeight w:val="328"/>
          <w:jc w:val="center"/>
        </w:trPr>
        <w:tc>
          <w:tcPr>
            <w:tcW w:w="1289" w:type="dxa"/>
          </w:tcPr>
          <w:p w14:paraId="230179A9" w14:textId="77777777" w:rsidR="00A6373E" w:rsidRPr="00C9400F" w:rsidRDefault="00A6373E" w:rsidP="00DD095A">
            <w:pPr>
              <w:pStyle w:val="TableParagraph"/>
              <w:spacing w:before="7" w:line="302" w:lineRule="exact"/>
              <w:ind w:left="49" w:right="15"/>
              <w:jc w:val="center"/>
              <w:rPr>
                <w:rFonts w:ascii="Arial MT"/>
                <w:sz w:val="21"/>
                <w:szCs w:val="21"/>
              </w:rPr>
            </w:pPr>
            <w:r w:rsidRPr="00C9400F">
              <w:rPr>
                <w:rFonts w:ascii="Arial MT"/>
                <w:sz w:val="21"/>
                <w:szCs w:val="21"/>
              </w:rPr>
              <w:t>KM</w:t>
            </w:r>
          </w:p>
        </w:tc>
        <w:tc>
          <w:tcPr>
            <w:tcW w:w="1945" w:type="dxa"/>
          </w:tcPr>
          <w:p w14:paraId="0AA510A1" w14:textId="77777777" w:rsidR="00A6373E" w:rsidRPr="00C9400F" w:rsidRDefault="00A6373E" w:rsidP="00DD095A">
            <w:pPr>
              <w:pStyle w:val="TableParagraph"/>
              <w:spacing w:before="7" w:line="302" w:lineRule="exact"/>
              <w:ind w:left="91" w:right="2"/>
              <w:jc w:val="center"/>
              <w:rPr>
                <w:rFonts w:ascii="Arial MT"/>
                <w:sz w:val="21"/>
                <w:szCs w:val="21"/>
              </w:rPr>
            </w:pPr>
            <w:r w:rsidRPr="00C9400F">
              <w:rPr>
                <w:rFonts w:ascii="Arial MT"/>
                <w:sz w:val="21"/>
                <w:szCs w:val="21"/>
              </w:rPr>
              <w:t>0.</w:t>
            </w:r>
            <w:r>
              <w:rPr>
                <w:rFonts w:ascii="Arial MT"/>
                <w:sz w:val="21"/>
                <w:szCs w:val="21"/>
              </w:rPr>
              <w:t>207632</w:t>
            </w:r>
          </w:p>
        </w:tc>
        <w:tc>
          <w:tcPr>
            <w:tcW w:w="1948" w:type="dxa"/>
          </w:tcPr>
          <w:p w14:paraId="797BA7DB" w14:textId="77777777" w:rsidR="00A6373E" w:rsidRPr="00C9400F" w:rsidRDefault="00A6373E" w:rsidP="00DD095A">
            <w:pPr>
              <w:pStyle w:val="TableParagraph"/>
              <w:spacing w:before="7" w:line="302" w:lineRule="exact"/>
              <w:ind w:left="94" w:right="93"/>
              <w:jc w:val="center"/>
              <w:rPr>
                <w:rFonts w:ascii="Arial MT"/>
                <w:sz w:val="21"/>
                <w:szCs w:val="21"/>
              </w:rPr>
            </w:pPr>
            <w:r w:rsidRPr="00C9400F">
              <w:rPr>
                <w:rFonts w:ascii="Arial MT"/>
                <w:sz w:val="21"/>
                <w:szCs w:val="21"/>
              </w:rPr>
              <w:t>-0.2</w:t>
            </w:r>
            <w:r>
              <w:rPr>
                <w:rFonts w:ascii="Arial MT"/>
                <w:sz w:val="21"/>
                <w:szCs w:val="21"/>
              </w:rPr>
              <w:t>94274</w:t>
            </w:r>
          </w:p>
        </w:tc>
        <w:tc>
          <w:tcPr>
            <w:tcW w:w="1940" w:type="dxa"/>
          </w:tcPr>
          <w:p w14:paraId="17E385AE" w14:textId="77777777" w:rsidR="00A6373E" w:rsidRPr="00C9400F" w:rsidRDefault="00A6373E" w:rsidP="00DD095A">
            <w:pPr>
              <w:pStyle w:val="TableParagraph"/>
              <w:spacing w:before="7" w:line="302" w:lineRule="exact"/>
              <w:ind w:left="103"/>
              <w:jc w:val="center"/>
              <w:rPr>
                <w:rFonts w:ascii="Arial MT"/>
                <w:sz w:val="21"/>
                <w:szCs w:val="21"/>
              </w:rPr>
            </w:pPr>
            <w:r w:rsidRPr="00C9400F">
              <w:rPr>
                <w:rFonts w:ascii="Arial MT"/>
                <w:sz w:val="21"/>
                <w:szCs w:val="21"/>
              </w:rPr>
              <w:t>1.000000</w:t>
            </w:r>
          </w:p>
        </w:tc>
      </w:tr>
    </w:tbl>
    <w:p w14:paraId="1ABD231C" w14:textId="7BE9AF1F" w:rsidR="00E97210" w:rsidRPr="00E97210" w:rsidRDefault="00E97210" w:rsidP="00A6373E">
      <w:pPr>
        <w:spacing w:after="120"/>
        <w:rPr>
          <w:color w:val="000000"/>
          <w:szCs w:val="20"/>
          <w:lang w:val="en-ID"/>
        </w:rPr>
      </w:pPr>
      <w:proofErr w:type="spellStart"/>
      <w:proofErr w:type="gramStart"/>
      <w:r w:rsidRPr="00E97210">
        <w:rPr>
          <w:color w:val="000000"/>
          <w:szCs w:val="20"/>
          <w:lang w:val="en-ID"/>
        </w:rPr>
        <w:t>Sumber</w:t>
      </w:r>
      <w:proofErr w:type="spellEnd"/>
      <w:r w:rsidRPr="00E97210">
        <w:rPr>
          <w:color w:val="000000"/>
          <w:szCs w:val="20"/>
          <w:lang w:val="en-ID"/>
        </w:rPr>
        <w:t xml:space="preserve"> :</w:t>
      </w:r>
      <w:proofErr w:type="gramEnd"/>
      <w:r w:rsidRPr="00E97210">
        <w:rPr>
          <w:color w:val="000000"/>
          <w:szCs w:val="20"/>
          <w:lang w:val="en-ID"/>
        </w:rPr>
        <w:t xml:space="preserve"> </w:t>
      </w:r>
      <w:proofErr w:type="spellStart"/>
      <w:r w:rsidRPr="00E97210">
        <w:rPr>
          <w:color w:val="000000"/>
          <w:szCs w:val="20"/>
          <w:lang w:val="en-ID"/>
        </w:rPr>
        <w:t>Eviews</w:t>
      </w:r>
      <w:proofErr w:type="spellEnd"/>
      <w:r w:rsidRPr="00E97210">
        <w:rPr>
          <w:color w:val="000000"/>
          <w:szCs w:val="20"/>
          <w:lang w:val="en-ID"/>
        </w:rPr>
        <w:t xml:space="preserve"> 12, </w:t>
      </w:r>
      <w:proofErr w:type="spellStart"/>
      <w:r w:rsidRPr="00E97210">
        <w:rPr>
          <w:color w:val="000000"/>
          <w:szCs w:val="20"/>
          <w:lang w:val="en-ID"/>
        </w:rPr>
        <w:t>diolah</w:t>
      </w:r>
      <w:proofErr w:type="spellEnd"/>
      <w:r w:rsidRPr="00E97210">
        <w:rPr>
          <w:color w:val="000000"/>
          <w:szCs w:val="20"/>
          <w:lang w:val="en-ID"/>
        </w:rPr>
        <w:t xml:space="preserve"> oleh peneliti,2025</w:t>
      </w:r>
    </w:p>
    <w:p w14:paraId="64F89920" w14:textId="14AA3029" w:rsidR="00E97210" w:rsidRPr="0045335B" w:rsidRDefault="00E97210" w:rsidP="00E97210">
      <w:pPr>
        <w:spacing w:after="120"/>
        <w:rPr>
          <w:color w:val="000000"/>
          <w:szCs w:val="20"/>
          <w:lang w:val="da-DK"/>
        </w:rPr>
      </w:pPr>
      <w:r w:rsidRPr="0045335B">
        <w:rPr>
          <w:color w:val="000000"/>
          <w:szCs w:val="20"/>
          <w:lang w:val="da-DK"/>
        </w:rPr>
        <w:lastRenderedPageBreak/>
        <w:t xml:space="preserve">Bersumber pada Tabel </w:t>
      </w:r>
      <w:r w:rsidR="00EB55B9" w:rsidRPr="0045335B">
        <w:rPr>
          <w:color w:val="000000"/>
          <w:szCs w:val="20"/>
          <w:lang w:val="da-DK"/>
        </w:rPr>
        <w:t>3</w:t>
      </w:r>
      <w:r w:rsidRPr="0045335B">
        <w:rPr>
          <w:color w:val="000000"/>
          <w:szCs w:val="20"/>
          <w:lang w:val="da-DK"/>
        </w:rPr>
        <w:t>, terlihat jika seluruh korelasi antara variabel independent tidak melebihi nilai 0,95 (Ghozali, 2021). Hal ini menunjukkan jika model regresi ini tidak ada masalah multikolinieritas, ataupun tidak ada korelasi signifikan antara variabel independen.</w:t>
      </w:r>
    </w:p>
    <w:p w14:paraId="06E907BB" w14:textId="77777777" w:rsidR="00E97210" w:rsidRPr="0045335B" w:rsidRDefault="00E97210" w:rsidP="00E97210">
      <w:pPr>
        <w:spacing w:after="120"/>
        <w:rPr>
          <w:b/>
          <w:bCs/>
          <w:color w:val="000000"/>
          <w:szCs w:val="20"/>
          <w:lang w:val="da-DK"/>
        </w:rPr>
      </w:pPr>
      <w:r w:rsidRPr="0045335B">
        <w:rPr>
          <w:b/>
          <w:bCs/>
          <w:color w:val="000000"/>
          <w:szCs w:val="20"/>
          <w:lang w:val="da-DK"/>
        </w:rPr>
        <w:t>Uji Heteroskedastisitas</w:t>
      </w:r>
    </w:p>
    <w:p w14:paraId="7665DCF9" w14:textId="21DB1B89" w:rsidR="00E97210" w:rsidRDefault="00E97210" w:rsidP="00E97210">
      <w:pPr>
        <w:spacing w:after="120"/>
        <w:rPr>
          <w:color w:val="000000"/>
          <w:szCs w:val="20"/>
          <w:lang w:val="da-DK"/>
        </w:rPr>
      </w:pPr>
      <w:r w:rsidRPr="0045335B">
        <w:rPr>
          <w:color w:val="000000"/>
          <w:szCs w:val="20"/>
          <w:lang w:val="da-DK"/>
        </w:rPr>
        <w:t xml:space="preserve">Uji heteroskedastisitas dilaksanakan guna pastikan apakah varians residual antar pengamatan bersifat seragam ataupun tidak. Pada penelitian ini, pengujian dilaksanakan mengenakan metode </w:t>
      </w:r>
      <w:r w:rsidRPr="0045335B">
        <w:rPr>
          <w:i/>
          <w:iCs/>
          <w:color w:val="000000"/>
          <w:szCs w:val="20"/>
          <w:lang w:val="da-DK"/>
        </w:rPr>
        <w:t>White</w:t>
      </w:r>
      <w:r w:rsidRPr="0045335B">
        <w:rPr>
          <w:color w:val="000000"/>
          <w:szCs w:val="20"/>
          <w:lang w:val="da-DK"/>
        </w:rPr>
        <w:t>, yaitu dengan menganalisis residual yang dikuadratkan melalui regresi terhadap variabel independen beserta bentuk kuadrat dan interaksinya (Ghozali, 2021).</w:t>
      </w:r>
    </w:p>
    <w:p w14:paraId="2E418F06" w14:textId="4E91F17B" w:rsidR="00A6373E" w:rsidRPr="00A6373E" w:rsidRDefault="00A6373E" w:rsidP="00A6373E">
      <w:pPr>
        <w:spacing w:after="120"/>
        <w:jc w:val="center"/>
        <w:rPr>
          <w:b/>
          <w:bCs/>
          <w:color w:val="000000"/>
          <w:szCs w:val="20"/>
          <w:lang w:val="da-DK"/>
        </w:rPr>
      </w:pPr>
      <w:r w:rsidRPr="00A6373E">
        <w:rPr>
          <w:b/>
          <w:bCs/>
          <w:color w:val="000000"/>
          <w:szCs w:val="20"/>
          <w:lang w:val="da-DK"/>
        </w:rPr>
        <w:t>Tebel 4. Hasil Uji Heteroskedastisitas</w:t>
      </w:r>
    </w:p>
    <w:tbl>
      <w:tblPr>
        <w:tblW w:w="0" w:type="auto"/>
        <w:jc w:val="center"/>
        <w:tblLayout w:type="fixed"/>
        <w:tblCellMar>
          <w:left w:w="0" w:type="dxa"/>
          <w:right w:w="0" w:type="dxa"/>
        </w:tblCellMar>
        <w:tblLook w:val="01E0" w:firstRow="1" w:lastRow="1" w:firstColumn="1" w:lastColumn="1" w:noHBand="0" w:noVBand="0"/>
      </w:tblPr>
      <w:tblGrid>
        <w:gridCol w:w="2523"/>
        <w:gridCol w:w="1473"/>
        <w:gridCol w:w="2774"/>
        <w:gridCol w:w="1264"/>
      </w:tblGrid>
      <w:tr w:rsidR="00A6373E" w:rsidRPr="00C9400F" w14:paraId="2D391103" w14:textId="77777777" w:rsidTr="00DD095A">
        <w:trPr>
          <w:trHeight w:val="464"/>
          <w:jc w:val="center"/>
        </w:trPr>
        <w:tc>
          <w:tcPr>
            <w:tcW w:w="2523" w:type="dxa"/>
            <w:tcBorders>
              <w:top w:val="double" w:sz="8" w:space="0" w:color="000000"/>
            </w:tcBorders>
          </w:tcPr>
          <w:p w14:paraId="782E047A" w14:textId="77777777" w:rsidR="00A6373E" w:rsidRPr="00C9400F" w:rsidRDefault="00A6373E" w:rsidP="00DD095A">
            <w:pPr>
              <w:pStyle w:val="TableParagraph"/>
              <w:spacing w:before="185" w:line="259" w:lineRule="exact"/>
              <w:ind w:left="9"/>
              <w:rPr>
                <w:rFonts w:ascii="Arial MT"/>
                <w:sz w:val="21"/>
                <w:szCs w:val="21"/>
              </w:rPr>
            </w:pPr>
            <w:r w:rsidRPr="00C9400F">
              <w:rPr>
                <w:rFonts w:ascii="Arial MT"/>
                <w:sz w:val="21"/>
                <w:szCs w:val="21"/>
              </w:rPr>
              <w:t>F-statistic</w:t>
            </w:r>
          </w:p>
        </w:tc>
        <w:tc>
          <w:tcPr>
            <w:tcW w:w="1473" w:type="dxa"/>
            <w:tcBorders>
              <w:top w:val="double" w:sz="8" w:space="0" w:color="000000"/>
            </w:tcBorders>
          </w:tcPr>
          <w:p w14:paraId="186EA9A5" w14:textId="77777777" w:rsidR="00A6373E" w:rsidRPr="00C9400F" w:rsidRDefault="00A6373E" w:rsidP="00DD095A">
            <w:pPr>
              <w:pStyle w:val="TableParagraph"/>
              <w:spacing w:before="185" w:line="259" w:lineRule="exact"/>
              <w:ind w:right="133"/>
              <w:jc w:val="right"/>
              <w:rPr>
                <w:rFonts w:ascii="Arial MT"/>
                <w:sz w:val="21"/>
                <w:szCs w:val="21"/>
              </w:rPr>
            </w:pPr>
            <w:r>
              <w:rPr>
                <w:rFonts w:ascii="Arial MT"/>
                <w:sz w:val="21"/>
                <w:szCs w:val="21"/>
              </w:rPr>
              <w:t>0.868157</w:t>
            </w:r>
          </w:p>
        </w:tc>
        <w:tc>
          <w:tcPr>
            <w:tcW w:w="2774" w:type="dxa"/>
            <w:tcBorders>
              <w:top w:val="double" w:sz="8" w:space="0" w:color="000000"/>
            </w:tcBorders>
          </w:tcPr>
          <w:p w14:paraId="686ED304" w14:textId="77777777" w:rsidR="00A6373E" w:rsidRPr="00C9400F" w:rsidRDefault="00A6373E" w:rsidP="00DD095A">
            <w:pPr>
              <w:pStyle w:val="TableParagraph"/>
              <w:spacing w:before="185" w:line="259" w:lineRule="exact"/>
              <w:ind w:left="137"/>
              <w:rPr>
                <w:rFonts w:ascii="Arial MT"/>
                <w:sz w:val="21"/>
                <w:szCs w:val="21"/>
              </w:rPr>
            </w:pPr>
            <w:r w:rsidRPr="00C9400F">
              <w:rPr>
                <w:rFonts w:ascii="Arial MT"/>
                <w:sz w:val="21"/>
                <w:szCs w:val="21"/>
              </w:rPr>
              <w:t>Prob. F(9,</w:t>
            </w:r>
            <w:r>
              <w:rPr>
                <w:rFonts w:ascii="Arial MT"/>
                <w:sz w:val="21"/>
                <w:szCs w:val="21"/>
              </w:rPr>
              <w:t>8</w:t>
            </w:r>
            <w:r w:rsidRPr="00C9400F">
              <w:rPr>
                <w:rFonts w:ascii="Arial MT"/>
                <w:sz w:val="21"/>
                <w:szCs w:val="21"/>
              </w:rPr>
              <w:t>0)</w:t>
            </w:r>
          </w:p>
        </w:tc>
        <w:tc>
          <w:tcPr>
            <w:tcW w:w="1264" w:type="dxa"/>
            <w:tcBorders>
              <w:top w:val="double" w:sz="8" w:space="0" w:color="000000"/>
            </w:tcBorders>
          </w:tcPr>
          <w:p w14:paraId="7EA22381" w14:textId="77777777" w:rsidR="00A6373E" w:rsidRPr="00C9400F" w:rsidRDefault="00A6373E" w:rsidP="00DD095A">
            <w:pPr>
              <w:pStyle w:val="TableParagraph"/>
              <w:spacing w:before="185" w:line="259" w:lineRule="exact"/>
              <w:ind w:right="9"/>
              <w:jc w:val="right"/>
              <w:rPr>
                <w:rFonts w:ascii="Arial MT"/>
                <w:sz w:val="21"/>
                <w:szCs w:val="21"/>
              </w:rPr>
            </w:pPr>
            <w:r>
              <w:rPr>
                <w:rFonts w:ascii="Arial MT"/>
                <w:sz w:val="21"/>
                <w:szCs w:val="21"/>
              </w:rPr>
              <w:t>0.5570</w:t>
            </w:r>
          </w:p>
        </w:tc>
      </w:tr>
      <w:tr w:rsidR="00A6373E" w:rsidRPr="00C9400F" w14:paraId="574C8026" w14:textId="77777777" w:rsidTr="00DD095A">
        <w:trPr>
          <w:trHeight w:val="287"/>
          <w:jc w:val="center"/>
        </w:trPr>
        <w:tc>
          <w:tcPr>
            <w:tcW w:w="2523" w:type="dxa"/>
          </w:tcPr>
          <w:p w14:paraId="014E7164" w14:textId="77777777" w:rsidR="00A6373E" w:rsidRPr="00C9400F" w:rsidRDefault="00A6373E" w:rsidP="00DD095A">
            <w:pPr>
              <w:pStyle w:val="TableParagraph"/>
              <w:spacing w:before="8" w:line="259" w:lineRule="exact"/>
              <w:ind w:left="9"/>
              <w:rPr>
                <w:rFonts w:ascii="Arial MT"/>
                <w:sz w:val="21"/>
                <w:szCs w:val="21"/>
              </w:rPr>
            </w:pPr>
            <w:r w:rsidRPr="00C9400F">
              <w:rPr>
                <w:rFonts w:ascii="Arial MT"/>
                <w:sz w:val="21"/>
                <w:szCs w:val="21"/>
              </w:rPr>
              <w:t>Obs*R-squared</w:t>
            </w:r>
          </w:p>
        </w:tc>
        <w:tc>
          <w:tcPr>
            <w:tcW w:w="1473" w:type="dxa"/>
          </w:tcPr>
          <w:p w14:paraId="3960BFE0" w14:textId="77777777" w:rsidR="00A6373E" w:rsidRPr="00C9400F" w:rsidRDefault="00A6373E" w:rsidP="00DD095A">
            <w:pPr>
              <w:pStyle w:val="TableParagraph"/>
              <w:spacing w:before="8" w:line="259" w:lineRule="exact"/>
              <w:ind w:right="133"/>
              <w:jc w:val="right"/>
              <w:rPr>
                <w:rFonts w:ascii="Arial MT"/>
                <w:sz w:val="21"/>
                <w:szCs w:val="21"/>
              </w:rPr>
            </w:pPr>
            <w:r>
              <w:rPr>
                <w:rFonts w:ascii="Arial MT"/>
                <w:sz w:val="21"/>
                <w:szCs w:val="21"/>
              </w:rPr>
              <w:t>8.007966</w:t>
            </w:r>
          </w:p>
        </w:tc>
        <w:tc>
          <w:tcPr>
            <w:tcW w:w="2774" w:type="dxa"/>
          </w:tcPr>
          <w:p w14:paraId="4FADD735" w14:textId="77777777" w:rsidR="00A6373E" w:rsidRPr="00C9400F" w:rsidRDefault="00A6373E" w:rsidP="00DD095A">
            <w:pPr>
              <w:pStyle w:val="TableParagraph"/>
              <w:spacing w:before="8" w:line="259" w:lineRule="exact"/>
              <w:ind w:left="137"/>
              <w:rPr>
                <w:rFonts w:ascii="Arial MT"/>
                <w:sz w:val="21"/>
                <w:szCs w:val="21"/>
              </w:rPr>
            </w:pPr>
            <w:r w:rsidRPr="00C9400F">
              <w:rPr>
                <w:rFonts w:ascii="Arial MT"/>
                <w:sz w:val="21"/>
                <w:szCs w:val="21"/>
              </w:rPr>
              <w:t>Prob. Chi-Square(9)</w:t>
            </w:r>
          </w:p>
        </w:tc>
        <w:tc>
          <w:tcPr>
            <w:tcW w:w="1264" w:type="dxa"/>
          </w:tcPr>
          <w:p w14:paraId="5B25E199" w14:textId="77777777" w:rsidR="00A6373E" w:rsidRPr="00C9400F" w:rsidRDefault="00A6373E" w:rsidP="00DD095A">
            <w:pPr>
              <w:pStyle w:val="TableParagraph"/>
              <w:spacing w:before="8" w:line="259" w:lineRule="exact"/>
              <w:ind w:right="9"/>
              <w:jc w:val="right"/>
              <w:rPr>
                <w:rFonts w:ascii="Arial MT"/>
                <w:sz w:val="21"/>
                <w:szCs w:val="21"/>
              </w:rPr>
            </w:pPr>
            <w:r w:rsidRPr="00C9400F">
              <w:rPr>
                <w:rFonts w:ascii="Arial MT"/>
                <w:sz w:val="21"/>
                <w:szCs w:val="21"/>
              </w:rPr>
              <w:t>0.</w:t>
            </w:r>
            <w:r>
              <w:rPr>
                <w:rFonts w:ascii="Arial MT"/>
                <w:sz w:val="21"/>
                <w:szCs w:val="21"/>
              </w:rPr>
              <w:t>5333</w:t>
            </w:r>
          </w:p>
        </w:tc>
      </w:tr>
      <w:tr w:rsidR="00A6373E" w:rsidRPr="00C9400F" w14:paraId="2F14F753" w14:textId="77777777" w:rsidTr="00DD095A">
        <w:trPr>
          <w:trHeight w:val="337"/>
          <w:jc w:val="center"/>
        </w:trPr>
        <w:tc>
          <w:tcPr>
            <w:tcW w:w="2523" w:type="dxa"/>
            <w:tcBorders>
              <w:bottom w:val="double" w:sz="8" w:space="0" w:color="000000"/>
            </w:tcBorders>
          </w:tcPr>
          <w:p w14:paraId="2CDD1C47" w14:textId="77777777" w:rsidR="00A6373E" w:rsidRPr="00C9400F" w:rsidRDefault="00A6373E" w:rsidP="00DD095A">
            <w:pPr>
              <w:pStyle w:val="TableParagraph"/>
              <w:spacing w:before="7"/>
              <w:ind w:left="9"/>
              <w:rPr>
                <w:rFonts w:ascii="Arial MT"/>
                <w:sz w:val="21"/>
                <w:szCs w:val="21"/>
              </w:rPr>
            </w:pPr>
            <w:r w:rsidRPr="00C9400F">
              <w:rPr>
                <w:rFonts w:ascii="Arial MT"/>
                <w:sz w:val="21"/>
                <w:szCs w:val="21"/>
              </w:rPr>
              <w:t>Scaled explained SS</w:t>
            </w:r>
          </w:p>
        </w:tc>
        <w:tc>
          <w:tcPr>
            <w:tcW w:w="1473" w:type="dxa"/>
            <w:tcBorders>
              <w:bottom w:val="double" w:sz="8" w:space="0" w:color="000000"/>
            </w:tcBorders>
          </w:tcPr>
          <w:p w14:paraId="3992ADE7" w14:textId="77777777" w:rsidR="00A6373E" w:rsidRPr="00C9400F" w:rsidRDefault="00A6373E" w:rsidP="00DD095A">
            <w:pPr>
              <w:pStyle w:val="TableParagraph"/>
              <w:spacing w:before="7"/>
              <w:ind w:right="133"/>
              <w:jc w:val="right"/>
              <w:rPr>
                <w:rFonts w:ascii="Arial MT"/>
                <w:sz w:val="21"/>
                <w:szCs w:val="21"/>
              </w:rPr>
            </w:pPr>
            <w:r>
              <w:rPr>
                <w:rFonts w:ascii="Arial MT"/>
                <w:sz w:val="21"/>
                <w:szCs w:val="21"/>
              </w:rPr>
              <w:t>4.098958</w:t>
            </w:r>
          </w:p>
        </w:tc>
        <w:tc>
          <w:tcPr>
            <w:tcW w:w="2774" w:type="dxa"/>
            <w:tcBorders>
              <w:bottom w:val="double" w:sz="8" w:space="0" w:color="000000"/>
            </w:tcBorders>
          </w:tcPr>
          <w:p w14:paraId="4B265627" w14:textId="77777777" w:rsidR="00A6373E" w:rsidRPr="00C9400F" w:rsidRDefault="00A6373E" w:rsidP="00DD095A">
            <w:pPr>
              <w:pStyle w:val="TableParagraph"/>
              <w:spacing w:before="7"/>
              <w:ind w:left="137"/>
              <w:rPr>
                <w:rFonts w:ascii="Arial MT"/>
                <w:sz w:val="21"/>
                <w:szCs w:val="21"/>
              </w:rPr>
            </w:pPr>
            <w:r w:rsidRPr="00C9400F">
              <w:rPr>
                <w:rFonts w:ascii="Arial MT"/>
                <w:sz w:val="21"/>
                <w:szCs w:val="21"/>
              </w:rPr>
              <w:t>Prob. Chi-Square(9)</w:t>
            </w:r>
          </w:p>
        </w:tc>
        <w:tc>
          <w:tcPr>
            <w:tcW w:w="1264" w:type="dxa"/>
            <w:tcBorders>
              <w:bottom w:val="double" w:sz="8" w:space="0" w:color="000000"/>
            </w:tcBorders>
          </w:tcPr>
          <w:p w14:paraId="18C3EAD7" w14:textId="77777777" w:rsidR="00A6373E" w:rsidRPr="00C9400F" w:rsidRDefault="00A6373E" w:rsidP="00DD095A">
            <w:pPr>
              <w:pStyle w:val="TableParagraph"/>
              <w:spacing w:before="7"/>
              <w:ind w:right="9"/>
              <w:jc w:val="right"/>
              <w:rPr>
                <w:rFonts w:ascii="Arial MT"/>
                <w:sz w:val="21"/>
                <w:szCs w:val="21"/>
              </w:rPr>
            </w:pPr>
            <w:r>
              <w:rPr>
                <w:rFonts w:ascii="Arial MT"/>
                <w:sz w:val="21"/>
                <w:szCs w:val="21"/>
              </w:rPr>
              <w:t>0.9048</w:t>
            </w:r>
          </w:p>
        </w:tc>
      </w:tr>
    </w:tbl>
    <w:p w14:paraId="771C7979" w14:textId="7DB534E2" w:rsidR="00EB55B9" w:rsidRPr="00EB55B9" w:rsidRDefault="00EB55B9" w:rsidP="00A6373E">
      <w:pPr>
        <w:spacing w:after="120"/>
        <w:rPr>
          <w:color w:val="000000"/>
          <w:szCs w:val="20"/>
          <w:lang w:val="en-ID"/>
        </w:rPr>
      </w:pPr>
      <w:proofErr w:type="spellStart"/>
      <w:r w:rsidRPr="00EB55B9">
        <w:rPr>
          <w:color w:val="000000"/>
          <w:szCs w:val="20"/>
          <w:lang w:val="en-ID"/>
        </w:rPr>
        <w:t>Sumber</w:t>
      </w:r>
      <w:proofErr w:type="spellEnd"/>
      <w:r w:rsidRPr="00EB55B9">
        <w:rPr>
          <w:color w:val="000000"/>
          <w:szCs w:val="20"/>
          <w:lang w:val="en-ID"/>
        </w:rPr>
        <w:t xml:space="preserve">: EViews 12, </w:t>
      </w:r>
      <w:proofErr w:type="spellStart"/>
      <w:r w:rsidRPr="00EB55B9">
        <w:rPr>
          <w:color w:val="000000"/>
          <w:szCs w:val="20"/>
          <w:lang w:val="en-ID"/>
        </w:rPr>
        <w:t>diolah</w:t>
      </w:r>
      <w:proofErr w:type="spellEnd"/>
      <w:r w:rsidRPr="00EB55B9">
        <w:rPr>
          <w:color w:val="000000"/>
          <w:szCs w:val="20"/>
          <w:lang w:val="en-ID"/>
        </w:rPr>
        <w:t xml:space="preserve"> oleh </w:t>
      </w:r>
      <w:proofErr w:type="spellStart"/>
      <w:r w:rsidRPr="00EB55B9">
        <w:rPr>
          <w:color w:val="000000"/>
          <w:szCs w:val="20"/>
          <w:lang w:val="en-ID"/>
        </w:rPr>
        <w:t>peneliti</w:t>
      </w:r>
      <w:proofErr w:type="spellEnd"/>
      <w:r w:rsidRPr="00EB55B9">
        <w:rPr>
          <w:color w:val="000000"/>
          <w:szCs w:val="20"/>
          <w:lang w:val="en-ID"/>
        </w:rPr>
        <w:t>, 2025</w:t>
      </w:r>
    </w:p>
    <w:p w14:paraId="1A6D0DCC" w14:textId="18F52F99" w:rsidR="00EB55B9" w:rsidRDefault="00EB55B9" w:rsidP="00EB55B9">
      <w:pPr>
        <w:spacing w:after="120"/>
        <w:jc w:val="left"/>
        <w:rPr>
          <w:color w:val="000000"/>
          <w:szCs w:val="20"/>
          <w:lang w:val="en-ID"/>
        </w:rPr>
      </w:pPr>
      <w:r w:rsidRPr="0045335B">
        <w:rPr>
          <w:color w:val="000000"/>
          <w:szCs w:val="20"/>
          <w:lang w:val="da-DK"/>
        </w:rPr>
        <w:t xml:space="preserve">Dari Tabel 4, bisa diketahui jikalau nilai Prob. </w:t>
      </w:r>
      <w:r w:rsidRPr="00EB55B9">
        <w:rPr>
          <w:color w:val="000000"/>
          <w:szCs w:val="20"/>
          <w:lang w:val="en-ID"/>
        </w:rPr>
        <w:t>Chi-Square (</w:t>
      </w:r>
      <w:proofErr w:type="spellStart"/>
      <w:r w:rsidRPr="00EB55B9">
        <w:rPr>
          <w:color w:val="000000"/>
          <w:szCs w:val="20"/>
          <w:lang w:val="en-ID"/>
        </w:rPr>
        <w:t>obs</w:t>
      </w:r>
      <w:proofErr w:type="spellEnd"/>
      <w:r w:rsidRPr="00EB55B9">
        <w:rPr>
          <w:color w:val="000000"/>
          <w:szCs w:val="20"/>
          <w:lang w:val="en-ID"/>
        </w:rPr>
        <w:t xml:space="preserve">*r- squared) 0,5333 &gt; 0,05 </w:t>
      </w:r>
      <w:proofErr w:type="spellStart"/>
      <w:r w:rsidRPr="00EB55B9">
        <w:rPr>
          <w:color w:val="000000"/>
          <w:szCs w:val="20"/>
          <w:lang w:val="en-ID"/>
        </w:rPr>
        <w:t>hingga</w:t>
      </w:r>
      <w:proofErr w:type="spellEnd"/>
      <w:r w:rsidRPr="00EB55B9">
        <w:rPr>
          <w:color w:val="000000"/>
          <w:szCs w:val="20"/>
          <w:lang w:val="en-ID"/>
        </w:rPr>
        <w:t xml:space="preserve"> </w:t>
      </w:r>
      <w:proofErr w:type="spellStart"/>
      <w:r w:rsidRPr="00EB55B9">
        <w:rPr>
          <w:color w:val="000000"/>
          <w:szCs w:val="20"/>
          <w:lang w:val="en-ID"/>
        </w:rPr>
        <w:t>bisa</w:t>
      </w:r>
      <w:proofErr w:type="spellEnd"/>
      <w:r w:rsidRPr="00EB55B9">
        <w:rPr>
          <w:color w:val="000000"/>
          <w:szCs w:val="20"/>
          <w:lang w:val="en-ID"/>
        </w:rPr>
        <w:t xml:space="preserve"> </w:t>
      </w:r>
      <w:proofErr w:type="spellStart"/>
      <w:r w:rsidRPr="00EB55B9">
        <w:rPr>
          <w:color w:val="000000"/>
          <w:szCs w:val="20"/>
          <w:lang w:val="en-ID"/>
        </w:rPr>
        <w:t>dikatakan</w:t>
      </w:r>
      <w:proofErr w:type="spellEnd"/>
      <w:r w:rsidRPr="00EB55B9">
        <w:rPr>
          <w:color w:val="000000"/>
          <w:szCs w:val="20"/>
          <w:lang w:val="en-ID"/>
        </w:rPr>
        <w:t xml:space="preserve"> </w:t>
      </w:r>
      <w:proofErr w:type="spellStart"/>
      <w:r w:rsidRPr="00EB55B9">
        <w:rPr>
          <w:color w:val="000000"/>
          <w:szCs w:val="20"/>
          <w:lang w:val="en-ID"/>
        </w:rPr>
        <w:t>jika</w:t>
      </w:r>
      <w:proofErr w:type="spellEnd"/>
      <w:r w:rsidRPr="00EB55B9">
        <w:rPr>
          <w:color w:val="000000"/>
          <w:szCs w:val="20"/>
          <w:lang w:val="en-ID"/>
        </w:rPr>
        <w:t xml:space="preserve"> model </w:t>
      </w:r>
      <w:proofErr w:type="spellStart"/>
      <w:r w:rsidRPr="00EB55B9">
        <w:rPr>
          <w:color w:val="000000"/>
          <w:szCs w:val="20"/>
          <w:lang w:val="en-ID"/>
        </w:rPr>
        <w:t>regresi</w:t>
      </w:r>
      <w:proofErr w:type="spellEnd"/>
      <w:r w:rsidRPr="00EB55B9">
        <w:rPr>
          <w:color w:val="000000"/>
          <w:szCs w:val="20"/>
          <w:lang w:val="en-ID"/>
        </w:rPr>
        <w:t xml:space="preserve"> </w:t>
      </w:r>
      <w:proofErr w:type="spellStart"/>
      <w:r w:rsidRPr="00EB55B9">
        <w:rPr>
          <w:color w:val="000000"/>
          <w:szCs w:val="20"/>
          <w:lang w:val="en-ID"/>
        </w:rPr>
        <w:t>tidak</w:t>
      </w:r>
      <w:proofErr w:type="spellEnd"/>
      <w:r w:rsidRPr="00EB55B9">
        <w:rPr>
          <w:color w:val="000000"/>
          <w:szCs w:val="20"/>
          <w:lang w:val="en-ID"/>
        </w:rPr>
        <w:t xml:space="preserve"> </w:t>
      </w:r>
      <w:proofErr w:type="spellStart"/>
      <w:r w:rsidRPr="00EB55B9">
        <w:rPr>
          <w:color w:val="000000"/>
          <w:szCs w:val="20"/>
          <w:lang w:val="en-ID"/>
        </w:rPr>
        <w:t>adanya</w:t>
      </w:r>
      <w:proofErr w:type="spellEnd"/>
      <w:r w:rsidRPr="00EB55B9">
        <w:rPr>
          <w:color w:val="000000"/>
          <w:szCs w:val="20"/>
          <w:lang w:val="en-ID"/>
        </w:rPr>
        <w:t xml:space="preserve"> </w:t>
      </w:r>
      <w:proofErr w:type="spellStart"/>
      <w:r w:rsidRPr="00EB55B9">
        <w:rPr>
          <w:color w:val="000000"/>
          <w:szCs w:val="20"/>
          <w:lang w:val="en-ID"/>
        </w:rPr>
        <w:t>gejala</w:t>
      </w:r>
      <w:proofErr w:type="spellEnd"/>
      <w:r w:rsidRPr="00EB55B9">
        <w:rPr>
          <w:color w:val="000000"/>
          <w:szCs w:val="20"/>
          <w:lang w:val="en-ID"/>
        </w:rPr>
        <w:t xml:space="preserve"> </w:t>
      </w:r>
      <w:proofErr w:type="spellStart"/>
      <w:r w:rsidRPr="00EB55B9">
        <w:rPr>
          <w:color w:val="000000"/>
          <w:szCs w:val="20"/>
          <w:lang w:val="en-ID"/>
        </w:rPr>
        <w:t>heteroskedastisitas</w:t>
      </w:r>
      <w:proofErr w:type="spellEnd"/>
      <w:r w:rsidRPr="00EB55B9">
        <w:rPr>
          <w:color w:val="000000"/>
          <w:szCs w:val="20"/>
          <w:lang w:val="en-ID"/>
        </w:rPr>
        <w:t>.</w:t>
      </w:r>
      <w:r w:rsidRPr="00EB55B9">
        <w:rPr>
          <w:b/>
          <w:bCs/>
          <w:noProof/>
          <w:color w:val="000000"/>
        </w:rPr>
        <w:t xml:space="preserve"> </w:t>
      </w:r>
    </w:p>
    <w:p w14:paraId="04AA838E" w14:textId="76150874" w:rsidR="00EB55B9" w:rsidRPr="0045335B" w:rsidRDefault="00EB55B9" w:rsidP="00EB55B9">
      <w:pPr>
        <w:spacing w:after="120"/>
        <w:jc w:val="left"/>
        <w:rPr>
          <w:b/>
          <w:bCs/>
          <w:color w:val="000000"/>
          <w:szCs w:val="20"/>
          <w:lang w:val="da-DK"/>
        </w:rPr>
      </w:pPr>
      <w:r w:rsidRPr="0045335B">
        <w:rPr>
          <w:b/>
          <w:bCs/>
          <w:color w:val="000000"/>
          <w:szCs w:val="20"/>
          <w:lang w:val="da-DK"/>
        </w:rPr>
        <w:t>Uji Autokorelasi</w:t>
      </w:r>
    </w:p>
    <w:p w14:paraId="0FB0CDCE" w14:textId="3E07CAA2" w:rsidR="00A6373E" w:rsidRDefault="00EB55B9" w:rsidP="00A6373E">
      <w:pPr>
        <w:spacing w:after="120"/>
        <w:jc w:val="left"/>
        <w:rPr>
          <w:color w:val="000000"/>
          <w:szCs w:val="20"/>
          <w:lang w:val="da-DK"/>
        </w:rPr>
      </w:pPr>
      <w:r w:rsidRPr="0045335B">
        <w:rPr>
          <w:color w:val="000000"/>
          <w:szCs w:val="20"/>
          <w:lang w:val="da-DK"/>
        </w:rPr>
        <w:t xml:space="preserve">Uji autokorelasi dikenakan guna ketahui apakah residual periode sekarang mempunyai hubungan dengan periode sebelumnya. Pendeteksian autokorelasi dilaksanakan melalui DW pada taraf signifikansi 5%. </w:t>
      </w:r>
    </w:p>
    <w:p w14:paraId="795A13A6" w14:textId="01432AEE" w:rsidR="00A6373E" w:rsidRPr="0045335B" w:rsidRDefault="00A6373E" w:rsidP="00A6373E">
      <w:pPr>
        <w:spacing w:after="120"/>
        <w:jc w:val="center"/>
        <w:rPr>
          <w:color w:val="000000"/>
          <w:szCs w:val="20"/>
          <w:lang w:val="da-DK"/>
        </w:rPr>
      </w:pPr>
      <w:r>
        <w:rPr>
          <w:b/>
          <w:bCs/>
          <w:color w:val="000000"/>
          <w:szCs w:val="20"/>
          <w:lang w:val="da-DK"/>
        </w:rPr>
        <w:t>Tabel 5</w:t>
      </w:r>
      <w:r w:rsidRPr="0045335B">
        <w:rPr>
          <w:b/>
          <w:bCs/>
          <w:color w:val="000000"/>
          <w:szCs w:val="20"/>
          <w:lang w:val="da-DK"/>
        </w:rPr>
        <w:t>. Hasil Uji Autokorelasi</w:t>
      </w:r>
    </w:p>
    <w:tbl>
      <w:tblPr>
        <w:tblW w:w="8026" w:type="dxa"/>
        <w:jc w:val="center"/>
        <w:tblLayout w:type="fixed"/>
        <w:tblCellMar>
          <w:left w:w="0" w:type="dxa"/>
          <w:right w:w="0" w:type="dxa"/>
        </w:tblCellMar>
        <w:tblLook w:val="01E0" w:firstRow="1" w:lastRow="1" w:firstColumn="1" w:lastColumn="1" w:noHBand="0" w:noVBand="0"/>
      </w:tblPr>
      <w:tblGrid>
        <w:gridCol w:w="2488"/>
        <w:gridCol w:w="1503"/>
        <w:gridCol w:w="2647"/>
        <w:gridCol w:w="1388"/>
      </w:tblGrid>
      <w:tr w:rsidR="00A6373E" w:rsidRPr="00C9400F" w14:paraId="5F8D5E2B" w14:textId="77777777" w:rsidTr="00DD095A">
        <w:trPr>
          <w:trHeight w:val="340"/>
          <w:jc w:val="center"/>
        </w:trPr>
        <w:tc>
          <w:tcPr>
            <w:tcW w:w="8026" w:type="dxa"/>
            <w:gridSpan w:val="4"/>
            <w:tcBorders>
              <w:top w:val="double" w:sz="8" w:space="0" w:color="000000"/>
            </w:tcBorders>
          </w:tcPr>
          <w:p w14:paraId="0928067B" w14:textId="77777777" w:rsidR="00A6373E" w:rsidRPr="00C9400F" w:rsidRDefault="00A6373E" w:rsidP="00DD095A">
            <w:pPr>
              <w:pStyle w:val="TableParagraph"/>
              <w:spacing w:line="260" w:lineRule="exact"/>
              <w:ind w:right="12"/>
              <w:jc w:val="center"/>
              <w:rPr>
                <w:rFonts w:ascii="Arial MT"/>
                <w:sz w:val="21"/>
                <w:szCs w:val="21"/>
              </w:rPr>
            </w:pPr>
            <w:r w:rsidRPr="00C9400F">
              <w:rPr>
                <w:rFonts w:ascii="Arial MT"/>
                <w:sz w:val="21"/>
                <w:szCs w:val="21"/>
              </w:rPr>
              <w:t>Weighted Statistics</w:t>
            </w:r>
          </w:p>
        </w:tc>
      </w:tr>
      <w:tr w:rsidR="00A6373E" w:rsidRPr="00C9400F" w14:paraId="619E2677" w14:textId="77777777" w:rsidTr="00DD095A">
        <w:trPr>
          <w:trHeight w:val="467"/>
          <w:jc w:val="center"/>
        </w:trPr>
        <w:tc>
          <w:tcPr>
            <w:tcW w:w="2488" w:type="dxa"/>
            <w:tcBorders>
              <w:top w:val="double" w:sz="8" w:space="0" w:color="000000"/>
            </w:tcBorders>
          </w:tcPr>
          <w:p w14:paraId="4D628E62" w14:textId="77777777" w:rsidR="00A6373E" w:rsidRPr="00C9400F" w:rsidRDefault="00A6373E" w:rsidP="00DD095A">
            <w:pPr>
              <w:pStyle w:val="TableParagraph"/>
              <w:spacing w:before="187" w:line="260" w:lineRule="exact"/>
              <w:ind w:left="9"/>
              <w:rPr>
                <w:rFonts w:ascii="Arial MT"/>
                <w:sz w:val="21"/>
                <w:szCs w:val="21"/>
              </w:rPr>
            </w:pPr>
            <w:r w:rsidRPr="00C9400F">
              <w:rPr>
                <w:rFonts w:ascii="Arial MT"/>
                <w:sz w:val="21"/>
                <w:szCs w:val="21"/>
              </w:rPr>
              <w:t>R-squared</w:t>
            </w:r>
          </w:p>
        </w:tc>
        <w:tc>
          <w:tcPr>
            <w:tcW w:w="1503" w:type="dxa"/>
            <w:tcBorders>
              <w:top w:val="double" w:sz="8" w:space="0" w:color="000000"/>
            </w:tcBorders>
          </w:tcPr>
          <w:p w14:paraId="58FD1B9E" w14:textId="77777777" w:rsidR="00A6373E" w:rsidRPr="00C9400F" w:rsidRDefault="00A6373E" w:rsidP="00DD095A">
            <w:pPr>
              <w:pStyle w:val="TableParagraph"/>
              <w:spacing w:before="187" w:line="260" w:lineRule="exact"/>
              <w:ind w:right="134"/>
              <w:jc w:val="right"/>
              <w:rPr>
                <w:rFonts w:ascii="Arial MT"/>
                <w:sz w:val="21"/>
                <w:szCs w:val="21"/>
              </w:rPr>
            </w:pPr>
            <w:r w:rsidRPr="00C9400F">
              <w:rPr>
                <w:rFonts w:ascii="Arial MT"/>
                <w:sz w:val="21"/>
                <w:szCs w:val="21"/>
              </w:rPr>
              <w:t>0.</w:t>
            </w:r>
            <w:r>
              <w:rPr>
                <w:rFonts w:ascii="Arial MT"/>
                <w:sz w:val="21"/>
                <w:szCs w:val="21"/>
              </w:rPr>
              <w:t>461755</w:t>
            </w:r>
          </w:p>
        </w:tc>
        <w:tc>
          <w:tcPr>
            <w:tcW w:w="2647" w:type="dxa"/>
            <w:tcBorders>
              <w:top w:val="double" w:sz="8" w:space="0" w:color="000000"/>
            </w:tcBorders>
          </w:tcPr>
          <w:p w14:paraId="01196A53" w14:textId="77777777" w:rsidR="00A6373E" w:rsidRPr="00C9400F" w:rsidRDefault="00A6373E" w:rsidP="00DD095A">
            <w:pPr>
              <w:pStyle w:val="TableParagraph"/>
              <w:spacing w:before="187" w:line="260" w:lineRule="exact"/>
              <w:ind w:left="136"/>
              <w:rPr>
                <w:rFonts w:ascii="Arial MT"/>
                <w:sz w:val="21"/>
                <w:szCs w:val="21"/>
              </w:rPr>
            </w:pPr>
            <w:r w:rsidRPr="00C9400F">
              <w:rPr>
                <w:rFonts w:ascii="Arial MT"/>
                <w:sz w:val="21"/>
                <w:szCs w:val="21"/>
              </w:rPr>
              <w:t>Mean dependent var</w:t>
            </w:r>
          </w:p>
        </w:tc>
        <w:tc>
          <w:tcPr>
            <w:tcW w:w="1388" w:type="dxa"/>
            <w:tcBorders>
              <w:top w:val="double" w:sz="8" w:space="0" w:color="000000"/>
            </w:tcBorders>
          </w:tcPr>
          <w:p w14:paraId="4710912C" w14:textId="77777777" w:rsidR="00A6373E" w:rsidRPr="00C9400F" w:rsidRDefault="00A6373E" w:rsidP="00DD095A">
            <w:pPr>
              <w:pStyle w:val="TableParagraph"/>
              <w:spacing w:before="187" w:line="260" w:lineRule="exact"/>
              <w:ind w:right="12"/>
              <w:jc w:val="right"/>
              <w:rPr>
                <w:rFonts w:ascii="Arial MT"/>
                <w:sz w:val="21"/>
                <w:szCs w:val="21"/>
              </w:rPr>
            </w:pPr>
            <w:r w:rsidRPr="00C9400F">
              <w:rPr>
                <w:rFonts w:ascii="Arial MT"/>
                <w:sz w:val="21"/>
                <w:szCs w:val="21"/>
              </w:rPr>
              <w:t>0.0</w:t>
            </w:r>
            <w:r>
              <w:rPr>
                <w:rFonts w:ascii="Arial MT"/>
                <w:sz w:val="21"/>
                <w:szCs w:val="21"/>
              </w:rPr>
              <w:t>35303</w:t>
            </w:r>
          </w:p>
        </w:tc>
      </w:tr>
      <w:tr w:rsidR="00A6373E" w:rsidRPr="00C9400F" w14:paraId="30AAD242" w14:textId="77777777" w:rsidTr="00DD095A">
        <w:trPr>
          <w:trHeight w:val="288"/>
          <w:jc w:val="center"/>
        </w:trPr>
        <w:tc>
          <w:tcPr>
            <w:tcW w:w="2488" w:type="dxa"/>
          </w:tcPr>
          <w:p w14:paraId="0B36949A" w14:textId="77777777" w:rsidR="00A6373E" w:rsidRPr="00C9400F" w:rsidRDefault="00A6373E" w:rsidP="00DD095A">
            <w:pPr>
              <w:pStyle w:val="TableParagraph"/>
              <w:spacing w:before="8" w:line="260" w:lineRule="exact"/>
              <w:ind w:left="9"/>
              <w:rPr>
                <w:rFonts w:ascii="Arial MT"/>
                <w:sz w:val="21"/>
                <w:szCs w:val="21"/>
              </w:rPr>
            </w:pPr>
            <w:r w:rsidRPr="00C9400F">
              <w:rPr>
                <w:rFonts w:ascii="Arial MT"/>
                <w:sz w:val="21"/>
                <w:szCs w:val="21"/>
              </w:rPr>
              <w:t>Adjusted R-squared</w:t>
            </w:r>
          </w:p>
        </w:tc>
        <w:tc>
          <w:tcPr>
            <w:tcW w:w="1503" w:type="dxa"/>
          </w:tcPr>
          <w:p w14:paraId="47EF849A" w14:textId="77777777" w:rsidR="00A6373E" w:rsidRPr="00C9400F" w:rsidRDefault="00A6373E" w:rsidP="00DD095A">
            <w:pPr>
              <w:pStyle w:val="TableParagraph"/>
              <w:spacing w:before="8" w:line="260" w:lineRule="exact"/>
              <w:ind w:right="134"/>
              <w:jc w:val="right"/>
              <w:rPr>
                <w:rFonts w:ascii="Arial MT"/>
                <w:sz w:val="21"/>
                <w:szCs w:val="21"/>
              </w:rPr>
            </w:pPr>
            <w:r w:rsidRPr="00C9400F">
              <w:rPr>
                <w:rFonts w:ascii="Arial MT"/>
                <w:sz w:val="21"/>
                <w:szCs w:val="21"/>
              </w:rPr>
              <w:t>0.</w:t>
            </w:r>
            <w:r>
              <w:rPr>
                <w:rFonts w:ascii="Arial MT"/>
                <w:sz w:val="21"/>
                <w:szCs w:val="21"/>
              </w:rPr>
              <w:t>442979</w:t>
            </w:r>
          </w:p>
        </w:tc>
        <w:tc>
          <w:tcPr>
            <w:tcW w:w="2647" w:type="dxa"/>
          </w:tcPr>
          <w:p w14:paraId="4ABEEBAD" w14:textId="77777777" w:rsidR="00A6373E" w:rsidRPr="00C9400F" w:rsidRDefault="00A6373E" w:rsidP="00DD095A">
            <w:pPr>
              <w:pStyle w:val="TableParagraph"/>
              <w:spacing w:before="8" w:line="260" w:lineRule="exact"/>
              <w:ind w:left="136"/>
              <w:rPr>
                <w:rFonts w:ascii="Arial MT"/>
                <w:sz w:val="21"/>
                <w:szCs w:val="21"/>
              </w:rPr>
            </w:pPr>
            <w:r w:rsidRPr="00C9400F">
              <w:rPr>
                <w:rFonts w:ascii="Arial MT"/>
                <w:sz w:val="21"/>
                <w:szCs w:val="21"/>
              </w:rPr>
              <w:t>S.D. dependent var</w:t>
            </w:r>
          </w:p>
        </w:tc>
        <w:tc>
          <w:tcPr>
            <w:tcW w:w="1388" w:type="dxa"/>
          </w:tcPr>
          <w:p w14:paraId="19641C9F" w14:textId="77777777" w:rsidR="00A6373E" w:rsidRPr="00C9400F" w:rsidRDefault="00A6373E" w:rsidP="00DD095A">
            <w:pPr>
              <w:pStyle w:val="TableParagraph"/>
              <w:spacing w:before="8" w:line="260" w:lineRule="exact"/>
              <w:ind w:right="12"/>
              <w:jc w:val="right"/>
              <w:rPr>
                <w:rFonts w:ascii="Arial MT"/>
                <w:sz w:val="21"/>
                <w:szCs w:val="21"/>
              </w:rPr>
            </w:pPr>
            <w:r w:rsidRPr="00C9400F">
              <w:rPr>
                <w:rFonts w:ascii="Arial MT"/>
                <w:sz w:val="21"/>
                <w:szCs w:val="21"/>
              </w:rPr>
              <w:t>0.09</w:t>
            </w:r>
            <w:r>
              <w:rPr>
                <w:rFonts w:ascii="Arial MT"/>
                <w:sz w:val="21"/>
                <w:szCs w:val="21"/>
              </w:rPr>
              <w:t>7069</w:t>
            </w:r>
          </w:p>
        </w:tc>
      </w:tr>
      <w:tr w:rsidR="00A6373E" w:rsidRPr="00C9400F" w14:paraId="2CDAE3BF" w14:textId="77777777" w:rsidTr="00DD095A">
        <w:trPr>
          <w:trHeight w:val="288"/>
          <w:jc w:val="center"/>
        </w:trPr>
        <w:tc>
          <w:tcPr>
            <w:tcW w:w="2488" w:type="dxa"/>
          </w:tcPr>
          <w:p w14:paraId="2451074B" w14:textId="77777777" w:rsidR="00A6373E" w:rsidRPr="00C9400F" w:rsidRDefault="00A6373E" w:rsidP="00DD095A">
            <w:pPr>
              <w:pStyle w:val="TableParagraph"/>
              <w:spacing w:before="8" w:line="260" w:lineRule="exact"/>
              <w:ind w:left="9"/>
              <w:rPr>
                <w:rFonts w:ascii="Arial MT"/>
                <w:sz w:val="21"/>
                <w:szCs w:val="21"/>
              </w:rPr>
            </w:pPr>
            <w:r w:rsidRPr="00C9400F">
              <w:rPr>
                <w:rFonts w:ascii="Arial MT"/>
                <w:sz w:val="21"/>
                <w:szCs w:val="21"/>
              </w:rPr>
              <w:t>S.E. of regression</w:t>
            </w:r>
          </w:p>
        </w:tc>
        <w:tc>
          <w:tcPr>
            <w:tcW w:w="1503" w:type="dxa"/>
          </w:tcPr>
          <w:p w14:paraId="53918F81" w14:textId="77777777" w:rsidR="00A6373E" w:rsidRPr="00C9400F" w:rsidRDefault="00A6373E" w:rsidP="00DD095A">
            <w:pPr>
              <w:pStyle w:val="TableParagraph"/>
              <w:spacing w:before="8" w:line="260" w:lineRule="exact"/>
              <w:ind w:right="134"/>
              <w:jc w:val="right"/>
              <w:rPr>
                <w:rFonts w:ascii="Arial MT"/>
                <w:sz w:val="21"/>
                <w:szCs w:val="21"/>
              </w:rPr>
            </w:pPr>
            <w:r w:rsidRPr="00C9400F">
              <w:rPr>
                <w:rFonts w:ascii="Arial MT"/>
                <w:sz w:val="21"/>
                <w:szCs w:val="21"/>
              </w:rPr>
              <w:t>0.07</w:t>
            </w:r>
            <w:r>
              <w:rPr>
                <w:rFonts w:ascii="Arial MT"/>
                <w:sz w:val="21"/>
                <w:szCs w:val="21"/>
              </w:rPr>
              <w:t>2446</w:t>
            </w:r>
          </w:p>
        </w:tc>
        <w:tc>
          <w:tcPr>
            <w:tcW w:w="2647" w:type="dxa"/>
          </w:tcPr>
          <w:p w14:paraId="123B17BD" w14:textId="77777777" w:rsidR="00A6373E" w:rsidRPr="00C9400F" w:rsidRDefault="00A6373E" w:rsidP="00DD095A">
            <w:pPr>
              <w:pStyle w:val="TableParagraph"/>
              <w:spacing w:before="8" w:line="260" w:lineRule="exact"/>
              <w:ind w:left="136"/>
              <w:rPr>
                <w:rFonts w:ascii="Arial MT"/>
                <w:sz w:val="21"/>
                <w:szCs w:val="21"/>
              </w:rPr>
            </w:pPr>
            <w:r w:rsidRPr="00C9400F">
              <w:rPr>
                <w:rFonts w:ascii="Arial MT"/>
                <w:sz w:val="21"/>
                <w:szCs w:val="21"/>
              </w:rPr>
              <w:t>Sum squared resid</w:t>
            </w:r>
          </w:p>
        </w:tc>
        <w:tc>
          <w:tcPr>
            <w:tcW w:w="1388" w:type="dxa"/>
          </w:tcPr>
          <w:p w14:paraId="000A7944" w14:textId="77777777" w:rsidR="00A6373E" w:rsidRPr="00C9400F" w:rsidRDefault="00A6373E" w:rsidP="00DD095A">
            <w:pPr>
              <w:pStyle w:val="TableParagraph"/>
              <w:spacing w:before="8" w:line="260" w:lineRule="exact"/>
              <w:ind w:right="12"/>
              <w:jc w:val="right"/>
              <w:rPr>
                <w:rFonts w:ascii="Arial MT"/>
                <w:sz w:val="21"/>
                <w:szCs w:val="21"/>
              </w:rPr>
            </w:pPr>
            <w:r w:rsidRPr="00C9400F">
              <w:rPr>
                <w:rFonts w:ascii="Arial MT"/>
                <w:sz w:val="21"/>
                <w:szCs w:val="21"/>
              </w:rPr>
              <w:t>0.4</w:t>
            </w:r>
            <w:r>
              <w:rPr>
                <w:rFonts w:ascii="Arial MT"/>
                <w:sz w:val="21"/>
                <w:szCs w:val="21"/>
              </w:rPr>
              <w:t>51367</w:t>
            </w:r>
          </w:p>
        </w:tc>
      </w:tr>
      <w:tr w:rsidR="00A6373E" w:rsidRPr="00C9400F" w14:paraId="1F4CAB4E" w14:textId="77777777" w:rsidTr="00DD095A">
        <w:trPr>
          <w:trHeight w:val="288"/>
          <w:jc w:val="center"/>
        </w:trPr>
        <w:tc>
          <w:tcPr>
            <w:tcW w:w="2488" w:type="dxa"/>
          </w:tcPr>
          <w:p w14:paraId="645FD926" w14:textId="77777777" w:rsidR="00A6373E" w:rsidRPr="00C9400F" w:rsidRDefault="00A6373E" w:rsidP="00DD095A">
            <w:pPr>
              <w:pStyle w:val="TableParagraph"/>
              <w:spacing w:before="8" w:line="260" w:lineRule="exact"/>
              <w:ind w:left="9"/>
              <w:rPr>
                <w:rFonts w:ascii="Arial MT"/>
                <w:sz w:val="21"/>
                <w:szCs w:val="21"/>
              </w:rPr>
            </w:pPr>
            <w:r w:rsidRPr="00C9400F">
              <w:rPr>
                <w:rFonts w:ascii="Arial MT"/>
                <w:sz w:val="21"/>
                <w:szCs w:val="21"/>
              </w:rPr>
              <w:t>F-statistic</w:t>
            </w:r>
          </w:p>
        </w:tc>
        <w:tc>
          <w:tcPr>
            <w:tcW w:w="1503" w:type="dxa"/>
          </w:tcPr>
          <w:p w14:paraId="4C1A6836" w14:textId="77777777" w:rsidR="00A6373E" w:rsidRPr="00C9400F" w:rsidRDefault="00A6373E" w:rsidP="00DD095A">
            <w:pPr>
              <w:pStyle w:val="TableParagraph"/>
              <w:spacing w:before="8" w:line="260" w:lineRule="exact"/>
              <w:ind w:right="134"/>
              <w:jc w:val="right"/>
              <w:rPr>
                <w:rFonts w:ascii="Arial MT"/>
                <w:sz w:val="21"/>
                <w:szCs w:val="21"/>
              </w:rPr>
            </w:pPr>
            <w:r>
              <w:rPr>
                <w:rFonts w:ascii="Arial MT"/>
                <w:sz w:val="21"/>
                <w:szCs w:val="21"/>
              </w:rPr>
              <w:t>24.59821</w:t>
            </w:r>
          </w:p>
        </w:tc>
        <w:tc>
          <w:tcPr>
            <w:tcW w:w="2647" w:type="dxa"/>
          </w:tcPr>
          <w:p w14:paraId="2C1CBE8E" w14:textId="77777777" w:rsidR="00A6373E" w:rsidRPr="00C9400F" w:rsidRDefault="00A6373E" w:rsidP="00DD095A">
            <w:pPr>
              <w:pStyle w:val="TableParagraph"/>
              <w:spacing w:before="8" w:line="260" w:lineRule="exact"/>
              <w:ind w:left="136"/>
              <w:rPr>
                <w:rFonts w:ascii="Arial MT"/>
                <w:sz w:val="21"/>
                <w:szCs w:val="21"/>
              </w:rPr>
            </w:pPr>
            <w:r w:rsidRPr="00C9400F">
              <w:rPr>
                <w:rFonts w:ascii="Arial MT"/>
                <w:sz w:val="21"/>
                <w:szCs w:val="21"/>
              </w:rPr>
              <w:t>Durbin-Watson stat</w:t>
            </w:r>
          </w:p>
        </w:tc>
        <w:tc>
          <w:tcPr>
            <w:tcW w:w="1388" w:type="dxa"/>
          </w:tcPr>
          <w:p w14:paraId="65C70661" w14:textId="77777777" w:rsidR="00A6373E" w:rsidRPr="00C9400F" w:rsidRDefault="00A6373E" w:rsidP="00DD095A">
            <w:pPr>
              <w:pStyle w:val="TableParagraph"/>
              <w:spacing w:before="8" w:line="260" w:lineRule="exact"/>
              <w:ind w:right="12"/>
              <w:jc w:val="right"/>
              <w:rPr>
                <w:rFonts w:ascii="Arial MT"/>
                <w:sz w:val="21"/>
                <w:szCs w:val="21"/>
              </w:rPr>
            </w:pPr>
            <w:r w:rsidRPr="00C9400F">
              <w:rPr>
                <w:rFonts w:ascii="Arial MT"/>
                <w:sz w:val="21"/>
                <w:szCs w:val="21"/>
              </w:rPr>
              <w:t>1.2</w:t>
            </w:r>
            <w:r>
              <w:rPr>
                <w:rFonts w:ascii="Arial MT"/>
                <w:sz w:val="21"/>
                <w:szCs w:val="21"/>
              </w:rPr>
              <w:t>94474</w:t>
            </w:r>
          </w:p>
        </w:tc>
      </w:tr>
      <w:tr w:rsidR="00A6373E" w:rsidRPr="00C9400F" w14:paraId="3D306DC6" w14:textId="77777777" w:rsidTr="00DD095A">
        <w:trPr>
          <w:trHeight w:val="273"/>
          <w:jc w:val="center"/>
        </w:trPr>
        <w:tc>
          <w:tcPr>
            <w:tcW w:w="2488" w:type="dxa"/>
          </w:tcPr>
          <w:p w14:paraId="5B5490AC" w14:textId="77777777" w:rsidR="00A6373E" w:rsidRPr="00C9400F" w:rsidRDefault="00A6373E" w:rsidP="00DD095A">
            <w:pPr>
              <w:pStyle w:val="TableParagraph"/>
              <w:spacing w:before="8" w:line="245" w:lineRule="exact"/>
              <w:ind w:left="9"/>
              <w:rPr>
                <w:rFonts w:ascii="Arial MT"/>
                <w:sz w:val="21"/>
                <w:szCs w:val="21"/>
              </w:rPr>
            </w:pPr>
            <w:r w:rsidRPr="00C9400F">
              <w:rPr>
                <w:rFonts w:ascii="Arial MT"/>
                <w:sz w:val="21"/>
                <w:szCs w:val="21"/>
              </w:rPr>
              <w:t>Prob(F-statistic)</w:t>
            </w:r>
          </w:p>
        </w:tc>
        <w:tc>
          <w:tcPr>
            <w:tcW w:w="1503" w:type="dxa"/>
          </w:tcPr>
          <w:p w14:paraId="563EFF4F" w14:textId="77777777" w:rsidR="00A6373E" w:rsidRPr="00C9400F" w:rsidRDefault="00A6373E" w:rsidP="00DD095A">
            <w:pPr>
              <w:pStyle w:val="TableParagraph"/>
              <w:spacing w:before="8" w:line="245" w:lineRule="exact"/>
              <w:ind w:right="134"/>
              <w:jc w:val="right"/>
              <w:rPr>
                <w:rFonts w:ascii="Arial MT"/>
                <w:sz w:val="21"/>
                <w:szCs w:val="21"/>
              </w:rPr>
            </w:pPr>
            <w:r w:rsidRPr="00C9400F">
              <w:rPr>
                <w:rFonts w:ascii="Arial MT"/>
                <w:sz w:val="21"/>
                <w:szCs w:val="21"/>
              </w:rPr>
              <w:t>0.000000</w:t>
            </w:r>
          </w:p>
        </w:tc>
        <w:tc>
          <w:tcPr>
            <w:tcW w:w="2647" w:type="dxa"/>
          </w:tcPr>
          <w:p w14:paraId="49D557F5" w14:textId="77777777" w:rsidR="00A6373E" w:rsidRPr="00C9400F" w:rsidRDefault="00A6373E" w:rsidP="00DD095A">
            <w:pPr>
              <w:pStyle w:val="TableParagraph"/>
              <w:rPr>
                <w:sz w:val="21"/>
                <w:szCs w:val="21"/>
              </w:rPr>
            </w:pPr>
          </w:p>
        </w:tc>
        <w:tc>
          <w:tcPr>
            <w:tcW w:w="1388" w:type="dxa"/>
          </w:tcPr>
          <w:p w14:paraId="189C3F2D" w14:textId="77777777" w:rsidR="00A6373E" w:rsidRPr="00C9400F" w:rsidRDefault="00A6373E" w:rsidP="00DD095A">
            <w:pPr>
              <w:pStyle w:val="TableParagraph"/>
              <w:rPr>
                <w:sz w:val="21"/>
                <w:szCs w:val="21"/>
              </w:rPr>
            </w:pPr>
          </w:p>
        </w:tc>
      </w:tr>
    </w:tbl>
    <w:p w14:paraId="0C1C3AC3" w14:textId="77777777" w:rsidR="00EB55B9" w:rsidRDefault="00EB55B9" w:rsidP="00A6373E">
      <w:pPr>
        <w:rPr>
          <w:color w:val="000000"/>
        </w:rPr>
      </w:pPr>
      <w:proofErr w:type="spellStart"/>
      <w:proofErr w:type="gramStart"/>
      <w:r w:rsidRPr="00611F45">
        <w:rPr>
          <w:color w:val="000000"/>
        </w:rPr>
        <w:t>Sumber</w:t>
      </w:r>
      <w:proofErr w:type="spellEnd"/>
      <w:r w:rsidRPr="00611F45">
        <w:rPr>
          <w:color w:val="000000"/>
        </w:rPr>
        <w:t xml:space="preserve"> :</w:t>
      </w:r>
      <w:proofErr w:type="gramEnd"/>
      <w:r w:rsidRPr="00611F45">
        <w:rPr>
          <w:color w:val="000000"/>
        </w:rPr>
        <w:t xml:space="preserve"> </w:t>
      </w:r>
      <w:proofErr w:type="spellStart"/>
      <w:r w:rsidRPr="00611F45">
        <w:rPr>
          <w:color w:val="000000"/>
        </w:rPr>
        <w:t>Eviews</w:t>
      </w:r>
      <w:proofErr w:type="spellEnd"/>
      <w:r w:rsidRPr="00611F45">
        <w:rPr>
          <w:color w:val="000000"/>
        </w:rPr>
        <w:t xml:space="preserve"> 12, data </w:t>
      </w:r>
      <w:proofErr w:type="spellStart"/>
      <w:r w:rsidRPr="00611F45">
        <w:rPr>
          <w:color w:val="000000"/>
        </w:rPr>
        <w:t>diolah</w:t>
      </w:r>
      <w:proofErr w:type="spellEnd"/>
      <w:r w:rsidRPr="00611F45">
        <w:rPr>
          <w:color w:val="000000"/>
        </w:rPr>
        <w:t xml:space="preserve"> oleh </w:t>
      </w:r>
      <w:proofErr w:type="spellStart"/>
      <w:r w:rsidRPr="00611F45">
        <w:rPr>
          <w:color w:val="000000"/>
        </w:rPr>
        <w:t>peneliti</w:t>
      </w:r>
      <w:proofErr w:type="spellEnd"/>
      <w:r w:rsidRPr="00611F45">
        <w:rPr>
          <w:color w:val="000000"/>
        </w:rPr>
        <w:t>,</w:t>
      </w:r>
      <w:r>
        <w:rPr>
          <w:color w:val="000000"/>
        </w:rPr>
        <w:t xml:space="preserve"> </w:t>
      </w:r>
      <w:r w:rsidRPr="00611F45">
        <w:rPr>
          <w:color w:val="000000"/>
        </w:rPr>
        <w:t>2025</w:t>
      </w:r>
    </w:p>
    <w:p w14:paraId="50264F7F" w14:textId="1776A78D" w:rsidR="00EB55B9" w:rsidRPr="00EB55B9" w:rsidRDefault="00EB55B9" w:rsidP="00EB55B9">
      <w:pPr>
        <w:spacing w:after="120"/>
        <w:jc w:val="left"/>
        <w:rPr>
          <w:color w:val="000000"/>
          <w:szCs w:val="20"/>
          <w:lang w:val="en-ID"/>
        </w:rPr>
      </w:pPr>
      <w:proofErr w:type="spellStart"/>
      <w:r w:rsidRPr="00EB55B9">
        <w:rPr>
          <w:color w:val="000000"/>
          <w:szCs w:val="20"/>
          <w:lang w:val="en-ID"/>
        </w:rPr>
        <w:t>Tabel</w:t>
      </w:r>
      <w:proofErr w:type="spellEnd"/>
      <w:r w:rsidRPr="00EB55B9">
        <w:rPr>
          <w:color w:val="000000"/>
          <w:szCs w:val="20"/>
          <w:lang w:val="en-ID"/>
        </w:rPr>
        <w:t xml:space="preserve"> 6, </w:t>
      </w:r>
      <w:proofErr w:type="spellStart"/>
      <w:r w:rsidRPr="00EB55B9">
        <w:rPr>
          <w:color w:val="000000"/>
          <w:szCs w:val="20"/>
          <w:lang w:val="en-ID"/>
        </w:rPr>
        <w:t>menguji</w:t>
      </w:r>
      <w:proofErr w:type="spellEnd"/>
      <w:r w:rsidRPr="00EB55B9">
        <w:rPr>
          <w:color w:val="000000"/>
          <w:szCs w:val="20"/>
          <w:lang w:val="en-ID"/>
        </w:rPr>
        <w:t xml:space="preserve"> uji </w:t>
      </w:r>
      <w:proofErr w:type="spellStart"/>
      <w:r w:rsidRPr="00EB55B9">
        <w:rPr>
          <w:color w:val="000000"/>
          <w:szCs w:val="20"/>
          <w:lang w:val="en-ID"/>
        </w:rPr>
        <w:t>autokorelasi</w:t>
      </w:r>
      <w:proofErr w:type="spellEnd"/>
      <w:r w:rsidRPr="00EB55B9">
        <w:rPr>
          <w:color w:val="000000"/>
          <w:szCs w:val="20"/>
          <w:lang w:val="en-ID"/>
        </w:rPr>
        <w:t xml:space="preserve"> </w:t>
      </w:r>
      <w:proofErr w:type="spellStart"/>
      <w:r w:rsidRPr="00EB55B9">
        <w:rPr>
          <w:color w:val="000000"/>
          <w:szCs w:val="20"/>
          <w:lang w:val="en-ID"/>
        </w:rPr>
        <w:t>diatas</w:t>
      </w:r>
      <w:proofErr w:type="spellEnd"/>
      <w:r w:rsidRPr="00EB55B9">
        <w:rPr>
          <w:color w:val="000000"/>
          <w:szCs w:val="20"/>
          <w:lang w:val="en-ID"/>
        </w:rPr>
        <w:t xml:space="preserve"> </w:t>
      </w:r>
      <w:proofErr w:type="spellStart"/>
      <w:r w:rsidRPr="00EB55B9">
        <w:rPr>
          <w:color w:val="000000"/>
          <w:szCs w:val="20"/>
          <w:lang w:val="en-ID"/>
        </w:rPr>
        <w:t>menunjukan</w:t>
      </w:r>
      <w:proofErr w:type="spellEnd"/>
      <w:r w:rsidRPr="00EB55B9">
        <w:rPr>
          <w:color w:val="000000"/>
          <w:szCs w:val="20"/>
          <w:lang w:val="en-ID"/>
        </w:rPr>
        <w:t xml:space="preserve"> </w:t>
      </w:r>
      <w:proofErr w:type="spellStart"/>
      <w:r w:rsidRPr="00EB55B9">
        <w:rPr>
          <w:color w:val="000000"/>
          <w:szCs w:val="20"/>
          <w:lang w:val="en-ID"/>
        </w:rPr>
        <w:t>nilai</w:t>
      </w:r>
      <w:proofErr w:type="spellEnd"/>
      <w:r w:rsidRPr="00EB55B9">
        <w:rPr>
          <w:color w:val="000000"/>
          <w:szCs w:val="20"/>
          <w:lang w:val="en-ID"/>
        </w:rPr>
        <w:t xml:space="preserve"> DW </w:t>
      </w:r>
      <w:proofErr w:type="spellStart"/>
      <w:r w:rsidRPr="00EB55B9">
        <w:rPr>
          <w:color w:val="000000"/>
          <w:szCs w:val="20"/>
          <w:lang w:val="en-ID"/>
        </w:rPr>
        <w:t>sejumlah</w:t>
      </w:r>
      <w:proofErr w:type="spellEnd"/>
      <w:r w:rsidRPr="00EB55B9">
        <w:rPr>
          <w:color w:val="000000"/>
          <w:szCs w:val="20"/>
          <w:lang w:val="en-ID"/>
        </w:rPr>
        <w:t xml:space="preserve"> 1,294474 </w:t>
      </w:r>
      <w:proofErr w:type="spellStart"/>
      <w:r w:rsidRPr="00EB55B9">
        <w:rPr>
          <w:color w:val="000000"/>
          <w:szCs w:val="20"/>
          <w:lang w:val="en-ID"/>
        </w:rPr>
        <w:t>berada</w:t>
      </w:r>
      <w:proofErr w:type="spellEnd"/>
      <w:r w:rsidRPr="00EB55B9">
        <w:rPr>
          <w:color w:val="000000"/>
          <w:szCs w:val="20"/>
          <w:lang w:val="en-ID"/>
        </w:rPr>
        <w:t xml:space="preserve"> </w:t>
      </w:r>
      <w:proofErr w:type="spellStart"/>
      <w:r w:rsidRPr="00EB55B9">
        <w:rPr>
          <w:color w:val="000000"/>
          <w:szCs w:val="20"/>
          <w:lang w:val="en-ID"/>
        </w:rPr>
        <w:t>diantara</w:t>
      </w:r>
      <w:proofErr w:type="spellEnd"/>
      <w:r w:rsidRPr="00EB55B9">
        <w:rPr>
          <w:color w:val="000000"/>
          <w:szCs w:val="20"/>
          <w:lang w:val="en-ID"/>
        </w:rPr>
        <w:t xml:space="preserve"> -2 </w:t>
      </w:r>
      <w:proofErr w:type="spellStart"/>
      <w:r w:rsidRPr="00EB55B9">
        <w:rPr>
          <w:color w:val="000000"/>
          <w:szCs w:val="20"/>
          <w:lang w:val="en-ID"/>
        </w:rPr>
        <w:t>hingga</w:t>
      </w:r>
      <w:proofErr w:type="spellEnd"/>
      <w:r w:rsidRPr="00EB55B9">
        <w:rPr>
          <w:color w:val="000000"/>
          <w:szCs w:val="20"/>
          <w:lang w:val="en-ID"/>
        </w:rPr>
        <w:t xml:space="preserve"> +2 (-2 &lt; 1,294474 &lt; +2), </w:t>
      </w:r>
      <w:proofErr w:type="spellStart"/>
      <w:r w:rsidRPr="00EB55B9">
        <w:rPr>
          <w:color w:val="000000"/>
          <w:szCs w:val="20"/>
          <w:lang w:val="en-ID"/>
        </w:rPr>
        <w:t>hingga</w:t>
      </w:r>
      <w:proofErr w:type="spellEnd"/>
      <w:r w:rsidRPr="00EB55B9">
        <w:rPr>
          <w:color w:val="000000"/>
          <w:szCs w:val="20"/>
          <w:lang w:val="en-ID"/>
        </w:rPr>
        <w:t xml:space="preserve"> </w:t>
      </w:r>
      <w:proofErr w:type="spellStart"/>
      <w:r w:rsidRPr="00EB55B9">
        <w:rPr>
          <w:color w:val="000000"/>
          <w:szCs w:val="20"/>
          <w:lang w:val="en-ID"/>
        </w:rPr>
        <w:t>bisa</w:t>
      </w:r>
      <w:proofErr w:type="spellEnd"/>
      <w:r w:rsidRPr="00EB55B9">
        <w:rPr>
          <w:color w:val="000000"/>
          <w:szCs w:val="20"/>
          <w:lang w:val="en-ID"/>
        </w:rPr>
        <w:t xml:space="preserve"> </w:t>
      </w:r>
      <w:proofErr w:type="spellStart"/>
      <w:r w:rsidRPr="00EB55B9">
        <w:rPr>
          <w:color w:val="000000"/>
          <w:szCs w:val="20"/>
          <w:lang w:val="en-ID"/>
        </w:rPr>
        <w:t>disebutkan</w:t>
      </w:r>
      <w:proofErr w:type="spellEnd"/>
      <w:r w:rsidRPr="00EB55B9">
        <w:rPr>
          <w:color w:val="000000"/>
          <w:szCs w:val="20"/>
          <w:lang w:val="en-ID"/>
        </w:rPr>
        <w:t xml:space="preserve"> model </w:t>
      </w:r>
      <w:proofErr w:type="spellStart"/>
      <w:r w:rsidRPr="00EB55B9">
        <w:rPr>
          <w:color w:val="000000"/>
          <w:szCs w:val="20"/>
          <w:lang w:val="en-ID"/>
        </w:rPr>
        <w:t>persamaan</w:t>
      </w:r>
      <w:proofErr w:type="spellEnd"/>
      <w:r w:rsidRPr="00EB55B9">
        <w:rPr>
          <w:color w:val="000000"/>
          <w:szCs w:val="20"/>
          <w:lang w:val="en-ID"/>
        </w:rPr>
        <w:t xml:space="preserve"> </w:t>
      </w:r>
      <w:proofErr w:type="spellStart"/>
      <w:r w:rsidRPr="00EB55B9">
        <w:rPr>
          <w:color w:val="000000"/>
          <w:szCs w:val="20"/>
          <w:lang w:val="en-ID"/>
        </w:rPr>
        <w:t>regresi</w:t>
      </w:r>
      <w:proofErr w:type="spellEnd"/>
      <w:r w:rsidRPr="00EB55B9">
        <w:rPr>
          <w:color w:val="000000"/>
          <w:szCs w:val="20"/>
          <w:lang w:val="en-ID"/>
        </w:rPr>
        <w:t xml:space="preserve"> </w:t>
      </w:r>
      <w:proofErr w:type="spellStart"/>
      <w:r w:rsidRPr="00EB55B9">
        <w:rPr>
          <w:color w:val="000000"/>
          <w:szCs w:val="20"/>
          <w:lang w:val="en-ID"/>
        </w:rPr>
        <w:t>tidak</w:t>
      </w:r>
      <w:proofErr w:type="spellEnd"/>
      <w:r w:rsidRPr="00EB55B9">
        <w:rPr>
          <w:color w:val="000000"/>
          <w:szCs w:val="20"/>
          <w:lang w:val="en-ID"/>
        </w:rPr>
        <w:t xml:space="preserve"> </w:t>
      </w:r>
      <w:proofErr w:type="spellStart"/>
      <w:r w:rsidRPr="00EB55B9">
        <w:rPr>
          <w:color w:val="000000"/>
          <w:szCs w:val="20"/>
          <w:lang w:val="en-ID"/>
        </w:rPr>
        <w:t>terjadi</w:t>
      </w:r>
      <w:proofErr w:type="spellEnd"/>
      <w:r w:rsidRPr="00EB55B9">
        <w:rPr>
          <w:color w:val="000000"/>
          <w:szCs w:val="20"/>
          <w:lang w:val="en-ID"/>
        </w:rPr>
        <w:t xml:space="preserve"> </w:t>
      </w:r>
      <w:proofErr w:type="spellStart"/>
      <w:r w:rsidRPr="00EB55B9">
        <w:rPr>
          <w:color w:val="000000"/>
          <w:szCs w:val="20"/>
          <w:lang w:val="en-ID"/>
        </w:rPr>
        <w:t>autokorelasi</w:t>
      </w:r>
      <w:proofErr w:type="spellEnd"/>
      <w:r w:rsidRPr="00EB55B9">
        <w:rPr>
          <w:color w:val="000000"/>
          <w:szCs w:val="20"/>
          <w:lang w:val="en-ID"/>
        </w:rPr>
        <w:t>.</w:t>
      </w:r>
    </w:p>
    <w:p w14:paraId="68C4A815" w14:textId="77777777" w:rsidR="00EB55B9" w:rsidRPr="00EB55B9" w:rsidRDefault="00EB55B9" w:rsidP="00EB55B9">
      <w:pPr>
        <w:spacing w:after="120"/>
        <w:jc w:val="left"/>
        <w:rPr>
          <w:b/>
          <w:bCs/>
          <w:color w:val="000000"/>
          <w:szCs w:val="20"/>
          <w:lang w:val="en-ID"/>
        </w:rPr>
      </w:pPr>
      <w:r w:rsidRPr="00EB55B9">
        <w:rPr>
          <w:b/>
          <w:bCs/>
          <w:color w:val="000000"/>
          <w:szCs w:val="20"/>
          <w:lang w:val="en-ID"/>
        </w:rPr>
        <w:t xml:space="preserve">Uji </w:t>
      </w:r>
      <w:proofErr w:type="spellStart"/>
      <w:r w:rsidRPr="00EB55B9">
        <w:rPr>
          <w:b/>
          <w:bCs/>
          <w:color w:val="000000"/>
          <w:szCs w:val="20"/>
          <w:lang w:val="en-ID"/>
        </w:rPr>
        <w:t>Regresi</w:t>
      </w:r>
      <w:proofErr w:type="spellEnd"/>
      <w:r w:rsidRPr="00EB55B9">
        <w:rPr>
          <w:b/>
          <w:bCs/>
          <w:color w:val="000000"/>
          <w:szCs w:val="20"/>
          <w:lang w:val="en-ID"/>
        </w:rPr>
        <w:t xml:space="preserve"> Data Panel</w:t>
      </w:r>
    </w:p>
    <w:p w14:paraId="2A51D10A" w14:textId="4FCBBC46" w:rsidR="00EB55B9" w:rsidRDefault="00EB55B9" w:rsidP="0045335B">
      <w:pPr>
        <w:spacing w:after="120"/>
        <w:jc w:val="left"/>
        <w:rPr>
          <w:color w:val="000000"/>
          <w:szCs w:val="20"/>
          <w:lang w:val="en-ID"/>
        </w:rPr>
      </w:pPr>
      <w:r w:rsidRPr="00EB55B9">
        <w:rPr>
          <w:color w:val="000000"/>
          <w:szCs w:val="20"/>
          <w:lang w:val="en-ID"/>
        </w:rPr>
        <w:t xml:space="preserve">Model </w:t>
      </w:r>
      <w:proofErr w:type="spellStart"/>
      <w:r w:rsidRPr="00EB55B9">
        <w:rPr>
          <w:color w:val="000000"/>
          <w:szCs w:val="20"/>
          <w:lang w:val="en-ID"/>
        </w:rPr>
        <w:t>regresi</w:t>
      </w:r>
      <w:proofErr w:type="spellEnd"/>
      <w:r w:rsidRPr="00EB55B9">
        <w:rPr>
          <w:color w:val="000000"/>
          <w:szCs w:val="20"/>
          <w:lang w:val="en-ID"/>
        </w:rPr>
        <w:t xml:space="preserve"> data panel yang </w:t>
      </w:r>
      <w:proofErr w:type="spellStart"/>
      <w:r w:rsidRPr="00EB55B9">
        <w:rPr>
          <w:color w:val="000000"/>
          <w:szCs w:val="20"/>
          <w:lang w:val="en-ID"/>
        </w:rPr>
        <w:t>berbentuk</w:t>
      </w:r>
      <w:proofErr w:type="spellEnd"/>
      <w:r w:rsidRPr="00EB55B9">
        <w:rPr>
          <w:color w:val="000000"/>
          <w:szCs w:val="20"/>
          <w:lang w:val="en-ID"/>
        </w:rPr>
        <w:t xml:space="preserve"> </w:t>
      </w:r>
      <w:proofErr w:type="spellStart"/>
      <w:r w:rsidRPr="00EB55B9">
        <w:rPr>
          <w:color w:val="000000"/>
          <w:szCs w:val="20"/>
          <w:lang w:val="en-ID"/>
        </w:rPr>
        <w:t>mengenakan</w:t>
      </w:r>
      <w:proofErr w:type="spellEnd"/>
      <w:r w:rsidRPr="00EB55B9">
        <w:rPr>
          <w:color w:val="000000"/>
          <w:szCs w:val="20"/>
          <w:lang w:val="en-ID"/>
        </w:rPr>
        <w:t xml:space="preserve"> random effect pada </w:t>
      </w:r>
      <w:proofErr w:type="spellStart"/>
      <w:r w:rsidRPr="00EB55B9">
        <w:rPr>
          <w:color w:val="000000"/>
          <w:szCs w:val="20"/>
          <w:lang w:val="en-ID"/>
        </w:rPr>
        <w:t>penelitian</w:t>
      </w:r>
      <w:proofErr w:type="spellEnd"/>
      <w:r w:rsidRPr="00EB55B9">
        <w:rPr>
          <w:color w:val="000000"/>
          <w:szCs w:val="20"/>
          <w:lang w:val="en-ID"/>
        </w:rPr>
        <w:t xml:space="preserve"> </w:t>
      </w:r>
      <w:proofErr w:type="spellStart"/>
      <w:r w:rsidRPr="00EB55B9">
        <w:rPr>
          <w:color w:val="000000"/>
          <w:szCs w:val="20"/>
          <w:lang w:val="en-ID"/>
        </w:rPr>
        <w:t>ini</w:t>
      </w:r>
      <w:proofErr w:type="spellEnd"/>
      <w:r w:rsidRPr="00EB55B9">
        <w:rPr>
          <w:color w:val="000000"/>
          <w:szCs w:val="20"/>
          <w:lang w:val="en-ID"/>
        </w:rPr>
        <w:t xml:space="preserve"> </w:t>
      </w:r>
      <w:proofErr w:type="spellStart"/>
      <w:r w:rsidRPr="00EB55B9">
        <w:rPr>
          <w:color w:val="000000"/>
          <w:szCs w:val="20"/>
          <w:lang w:val="en-ID"/>
        </w:rPr>
        <w:t>yakni</w:t>
      </w:r>
      <w:proofErr w:type="spellEnd"/>
      <w:r w:rsidRPr="00EB55B9">
        <w:rPr>
          <w:color w:val="000000"/>
          <w:szCs w:val="20"/>
          <w:lang w:val="en-ID"/>
        </w:rPr>
        <w:t>:</w:t>
      </w:r>
    </w:p>
    <w:p w14:paraId="3FE9EF9E" w14:textId="4039F86C" w:rsidR="00A6373E" w:rsidRPr="00A6373E" w:rsidRDefault="00A6373E" w:rsidP="00A6373E">
      <w:pPr>
        <w:spacing w:after="120"/>
        <w:jc w:val="center"/>
        <w:rPr>
          <w:b/>
          <w:bCs/>
          <w:color w:val="000000"/>
          <w:szCs w:val="20"/>
          <w:lang w:val="en-ID"/>
        </w:rPr>
      </w:pPr>
      <w:r>
        <w:rPr>
          <w:b/>
          <w:bCs/>
          <w:color w:val="000000"/>
          <w:szCs w:val="20"/>
          <w:lang w:val="en-ID"/>
        </w:rPr>
        <w:t>Tabel 6</w:t>
      </w:r>
      <w:r w:rsidRPr="00EB55B9">
        <w:rPr>
          <w:b/>
          <w:bCs/>
          <w:color w:val="000000"/>
          <w:szCs w:val="20"/>
          <w:lang w:val="en-ID"/>
        </w:rPr>
        <w:t xml:space="preserve">. Hasil Uji </w:t>
      </w:r>
      <w:proofErr w:type="spellStart"/>
      <w:r w:rsidRPr="00EB55B9">
        <w:rPr>
          <w:b/>
          <w:bCs/>
          <w:color w:val="000000"/>
          <w:szCs w:val="20"/>
          <w:lang w:val="en-ID"/>
        </w:rPr>
        <w:t>Regresi</w:t>
      </w:r>
      <w:proofErr w:type="spellEnd"/>
      <w:r w:rsidRPr="00EB55B9">
        <w:rPr>
          <w:b/>
          <w:bCs/>
          <w:color w:val="000000"/>
          <w:szCs w:val="20"/>
          <w:lang w:val="en-ID"/>
        </w:rPr>
        <w:t xml:space="preserve"> Data Panel</w:t>
      </w:r>
    </w:p>
    <w:tbl>
      <w:tblPr>
        <w:tblW w:w="0" w:type="auto"/>
        <w:jc w:val="center"/>
        <w:tblLayout w:type="fixed"/>
        <w:tblCellMar>
          <w:left w:w="0" w:type="dxa"/>
          <w:right w:w="0" w:type="dxa"/>
        </w:tblCellMar>
        <w:tblLook w:val="01E0" w:firstRow="1" w:lastRow="1" w:firstColumn="1" w:lastColumn="1" w:noHBand="0" w:noVBand="0"/>
      </w:tblPr>
      <w:tblGrid>
        <w:gridCol w:w="1854"/>
        <w:gridCol w:w="1574"/>
        <w:gridCol w:w="1198"/>
        <w:gridCol w:w="1265"/>
        <w:gridCol w:w="1197"/>
      </w:tblGrid>
      <w:tr w:rsidR="00A6373E" w:rsidRPr="00C9400F" w14:paraId="270199CE" w14:textId="77777777" w:rsidTr="00DD095A">
        <w:trPr>
          <w:trHeight w:val="419"/>
          <w:jc w:val="center"/>
        </w:trPr>
        <w:tc>
          <w:tcPr>
            <w:tcW w:w="1854" w:type="dxa"/>
            <w:tcBorders>
              <w:top w:val="double" w:sz="8" w:space="0" w:color="000000"/>
              <w:bottom w:val="double" w:sz="8" w:space="0" w:color="000000"/>
            </w:tcBorders>
          </w:tcPr>
          <w:p w14:paraId="31C4EF80" w14:textId="77777777" w:rsidR="00A6373E" w:rsidRPr="00C9400F" w:rsidRDefault="00A6373E" w:rsidP="00DD095A">
            <w:pPr>
              <w:pStyle w:val="TableParagraph"/>
              <w:spacing w:before="151"/>
              <w:ind w:left="274" w:right="21"/>
              <w:jc w:val="center"/>
              <w:rPr>
                <w:rFonts w:ascii="Arial MT"/>
                <w:sz w:val="21"/>
                <w:szCs w:val="21"/>
              </w:rPr>
            </w:pPr>
            <w:r w:rsidRPr="00C9400F">
              <w:rPr>
                <w:rFonts w:ascii="Arial MT"/>
                <w:sz w:val="21"/>
                <w:szCs w:val="21"/>
              </w:rPr>
              <w:t>Variable</w:t>
            </w:r>
          </w:p>
        </w:tc>
        <w:tc>
          <w:tcPr>
            <w:tcW w:w="1574" w:type="dxa"/>
            <w:tcBorders>
              <w:top w:val="double" w:sz="8" w:space="0" w:color="000000"/>
              <w:bottom w:val="double" w:sz="8" w:space="0" w:color="000000"/>
            </w:tcBorders>
          </w:tcPr>
          <w:p w14:paraId="6B24BFFD" w14:textId="77777777" w:rsidR="00A6373E" w:rsidRPr="00C9400F" w:rsidRDefault="00A6373E" w:rsidP="00DD095A">
            <w:pPr>
              <w:pStyle w:val="TableParagraph"/>
              <w:spacing w:before="151"/>
              <w:ind w:right="195"/>
              <w:jc w:val="right"/>
              <w:rPr>
                <w:rFonts w:ascii="Arial MT"/>
                <w:sz w:val="21"/>
                <w:szCs w:val="21"/>
              </w:rPr>
            </w:pPr>
            <w:r w:rsidRPr="00C9400F">
              <w:rPr>
                <w:rFonts w:ascii="Arial MT"/>
                <w:sz w:val="21"/>
                <w:szCs w:val="21"/>
              </w:rPr>
              <w:t>Coefficient</w:t>
            </w:r>
          </w:p>
        </w:tc>
        <w:tc>
          <w:tcPr>
            <w:tcW w:w="1198" w:type="dxa"/>
            <w:tcBorders>
              <w:top w:val="double" w:sz="8" w:space="0" w:color="000000"/>
              <w:bottom w:val="double" w:sz="8" w:space="0" w:color="000000"/>
            </w:tcBorders>
          </w:tcPr>
          <w:p w14:paraId="7BE6397A" w14:textId="77777777" w:rsidR="00A6373E" w:rsidRPr="00C9400F" w:rsidRDefault="00A6373E" w:rsidP="00DD095A">
            <w:pPr>
              <w:pStyle w:val="TableParagraph"/>
              <w:spacing w:before="151"/>
              <w:ind w:left="43"/>
              <w:jc w:val="center"/>
              <w:rPr>
                <w:rFonts w:ascii="Arial MT"/>
                <w:sz w:val="21"/>
                <w:szCs w:val="21"/>
              </w:rPr>
            </w:pPr>
            <w:r w:rsidRPr="00C9400F">
              <w:rPr>
                <w:rFonts w:ascii="Arial MT"/>
                <w:sz w:val="21"/>
                <w:szCs w:val="21"/>
              </w:rPr>
              <w:t>Std. Error</w:t>
            </w:r>
          </w:p>
        </w:tc>
        <w:tc>
          <w:tcPr>
            <w:tcW w:w="1265" w:type="dxa"/>
            <w:tcBorders>
              <w:top w:val="double" w:sz="8" w:space="0" w:color="000000"/>
              <w:bottom w:val="double" w:sz="8" w:space="0" w:color="000000"/>
            </w:tcBorders>
          </w:tcPr>
          <w:p w14:paraId="4A38052A" w14:textId="77777777" w:rsidR="00A6373E" w:rsidRPr="00C9400F" w:rsidRDefault="00A6373E" w:rsidP="00DD095A">
            <w:pPr>
              <w:pStyle w:val="TableParagraph"/>
              <w:spacing w:before="151"/>
              <w:ind w:right="200"/>
              <w:jc w:val="right"/>
              <w:rPr>
                <w:rFonts w:ascii="Arial MT"/>
                <w:sz w:val="21"/>
                <w:szCs w:val="21"/>
              </w:rPr>
            </w:pPr>
            <w:r w:rsidRPr="00C9400F">
              <w:rPr>
                <w:rFonts w:ascii="Arial MT"/>
                <w:sz w:val="21"/>
                <w:szCs w:val="21"/>
              </w:rPr>
              <w:t>t-Statistic</w:t>
            </w:r>
          </w:p>
        </w:tc>
        <w:tc>
          <w:tcPr>
            <w:tcW w:w="1197" w:type="dxa"/>
            <w:tcBorders>
              <w:top w:val="double" w:sz="8" w:space="0" w:color="000000"/>
              <w:bottom w:val="double" w:sz="8" w:space="0" w:color="000000"/>
            </w:tcBorders>
          </w:tcPr>
          <w:p w14:paraId="622B023C" w14:textId="77777777" w:rsidR="00A6373E" w:rsidRPr="00C9400F" w:rsidRDefault="00A6373E" w:rsidP="00DD095A">
            <w:pPr>
              <w:pStyle w:val="TableParagraph"/>
              <w:spacing w:before="151"/>
              <w:ind w:left="246"/>
              <w:rPr>
                <w:rFonts w:ascii="Arial MT"/>
                <w:sz w:val="21"/>
                <w:szCs w:val="21"/>
              </w:rPr>
            </w:pPr>
            <w:r w:rsidRPr="00C9400F">
              <w:rPr>
                <w:rFonts w:ascii="Arial MT"/>
                <w:sz w:val="21"/>
                <w:szCs w:val="21"/>
              </w:rPr>
              <w:t>Prob.</w:t>
            </w:r>
          </w:p>
        </w:tc>
      </w:tr>
      <w:tr w:rsidR="00A6373E" w:rsidRPr="00C9400F" w14:paraId="36D38200" w14:textId="77777777" w:rsidTr="00DD095A">
        <w:trPr>
          <w:trHeight w:val="383"/>
          <w:jc w:val="center"/>
        </w:trPr>
        <w:tc>
          <w:tcPr>
            <w:tcW w:w="1854" w:type="dxa"/>
            <w:tcBorders>
              <w:top w:val="double" w:sz="8" w:space="0" w:color="000000"/>
            </w:tcBorders>
          </w:tcPr>
          <w:p w14:paraId="03763DCB" w14:textId="77777777" w:rsidR="00A6373E" w:rsidRPr="00C9400F" w:rsidRDefault="00A6373E" w:rsidP="00DD095A">
            <w:pPr>
              <w:pStyle w:val="TableParagraph"/>
              <w:spacing w:before="151" w:line="212" w:lineRule="exact"/>
              <w:ind w:left="274" w:right="21"/>
              <w:jc w:val="center"/>
              <w:rPr>
                <w:rFonts w:ascii="Arial MT"/>
                <w:sz w:val="21"/>
                <w:szCs w:val="21"/>
              </w:rPr>
            </w:pPr>
            <w:r w:rsidRPr="00C9400F">
              <w:rPr>
                <w:rFonts w:ascii="Arial MT"/>
                <w:sz w:val="21"/>
                <w:szCs w:val="21"/>
              </w:rPr>
              <w:t>C</w:t>
            </w:r>
          </w:p>
        </w:tc>
        <w:tc>
          <w:tcPr>
            <w:tcW w:w="1574" w:type="dxa"/>
            <w:tcBorders>
              <w:top w:val="double" w:sz="8" w:space="0" w:color="000000"/>
            </w:tcBorders>
          </w:tcPr>
          <w:p w14:paraId="6A2D52EF" w14:textId="77777777" w:rsidR="00A6373E" w:rsidRPr="00C9400F" w:rsidRDefault="00A6373E" w:rsidP="00DD095A">
            <w:pPr>
              <w:pStyle w:val="TableParagraph"/>
              <w:spacing w:before="151" w:line="212" w:lineRule="exact"/>
              <w:ind w:right="205"/>
              <w:jc w:val="right"/>
              <w:rPr>
                <w:rFonts w:ascii="Arial MT"/>
                <w:sz w:val="21"/>
                <w:szCs w:val="21"/>
              </w:rPr>
            </w:pPr>
            <w:r w:rsidRPr="00C9400F">
              <w:rPr>
                <w:rFonts w:ascii="Arial MT"/>
                <w:sz w:val="21"/>
                <w:szCs w:val="21"/>
              </w:rPr>
              <w:t>-0.00</w:t>
            </w:r>
            <w:r>
              <w:rPr>
                <w:rFonts w:ascii="Arial MT"/>
                <w:sz w:val="21"/>
                <w:szCs w:val="21"/>
              </w:rPr>
              <w:t>8431</w:t>
            </w:r>
          </w:p>
        </w:tc>
        <w:tc>
          <w:tcPr>
            <w:tcW w:w="1198" w:type="dxa"/>
            <w:tcBorders>
              <w:top w:val="double" w:sz="8" w:space="0" w:color="000000"/>
            </w:tcBorders>
          </w:tcPr>
          <w:p w14:paraId="67D391E2" w14:textId="77777777" w:rsidR="00A6373E" w:rsidRPr="00C9400F" w:rsidRDefault="00A6373E" w:rsidP="00DD095A">
            <w:pPr>
              <w:pStyle w:val="TableParagraph"/>
              <w:spacing w:before="151" w:line="212" w:lineRule="exact"/>
              <w:ind w:left="43" w:right="20"/>
              <w:jc w:val="center"/>
              <w:rPr>
                <w:rFonts w:ascii="Arial MT"/>
                <w:sz w:val="21"/>
                <w:szCs w:val="21"/>
              </w:rPr>
            </w:pPr>
            <w:r w:rsidRPr="00C9400F">
              <w:rPr>
                <w:rFonts w:ascii="Arial MT"/>
                <w:sz w:val="21"/>
                <w:szCs w:val="21"/>
              </w:rPr>
              <w:t>0.06</w:t>
            </w:r>
            <w:r>
              <w:rPr>
                <w:rFonts w:ascii="Arial MT"/>
                <w:sz w:val="21"/>
                <w:szCs w:val="21"/>
              </w:rPr>
              <w:t>3437</w:t>
            </w:r>
          </w:p>
        </w:tc>
        <w:tc>
          <w:tcPr>
            <w:tcW w:w="1265" w:type="dxa"/>
            <w:tcBorders>
              <w:top w:val="double" w:sz="8" w:space="0" w:color="000000"/>
            </w:tcBorders>
          </w:tcPr>
          <w:p w14:paraId="3A907CFE" w14:textId="77777777" w:rsidR="00A6373E" w:rsidRPr="00C9400F" w:rsidRDefault="00A6373E" w:rsidP="00DD095A">
            <w:pPr>
              <w:pStyle w:val="TableParagraph"/>
              <w:spacing w:before="151" w:line="212" w:lineRule="exact"/>
              <w:ind w:right="203"/>
              <w:jc w:val="right"/>
              <w:rPr>
                <w:rFonts w:ascii="Arial MT"/>
                <w:sz w:val="21"/>
                <w:szCs w:val="21"/>
              </w:rPr>
            </w:pPr>
            <w:r w:rsidRPr="00C9400F">
              <w:rPr>
                <w:rFonts w:ascii="Arial MT"/>
                <w:sz w:val="21"/>
                <w:szCs w:val="21"/>
              </w:rPr>
              <w:t>-0.</w:t>
            </w:r>
            <w:r>
              <w:rPr>
                <w:rFonts w:ascii="Arial MT"/>
                <w:sz w:val="21"/>
                <w:szCs w:val="21"/>
              </w:rPr>
              <w:t>132910</w:t>
            </w:r>
          </w:p>
        </w:tc>
        <w:tc>
          <w:tcPr>
            <w:tcW w:w="1197" w:type="dxa"/>
            <w:tcBorders>
              <w:top w:val="double" w:sz="8" w:space="0" w:color="000000"/>
            </w:tcBorders>
          </w:tcPr>
          <w:p w14:paraId="5417F9B5" w14:textId="77777777" w:rsidR="00A6373E" w:rsidRPr="00C9400F" w:rsidRDefault="00A6373E" w:rsidP="00DD095A">
            <w:pPr>
              <w:pStyle w:val="TableParagraph"/>
              <w:spacing w:before="151" w:line="212" w:lineRule="exact"/>
              <w:ind w:left="198"/>
              <w:rPr>
                <w:rFonts w:ascii="Arial MT"/>
                <w:sz w:val="21"/>
                <w:szCs w:val="21"/>
              </w:rPr>
            </w:pPr>
            <w:r w:rsidRPr="00C9400F">
              <w:rPr>
                <w:rFonts w:ascii="Arial MT"/>
                <w:sz w:val="21"/>
                <w:szCs w:val="21"/>
              </w:rPr>
              <w:t>0.</w:t>
            </w:r>
            <w:r>
              <w:rPr>
                <w:rFonts w:ascii="Arial MT"/>
                <w:sz w:val="21"/>
                <w:szCs w:val="21"/>
              </w:rPr>
              <w:t>8946</w:t>
            </w:r>
          </w:p>
        </w:tc>
      </w:tr>
      <w:tr w:rsidR="00A6373E" w:rsidRPr="00C9400F" w14:paraId="6B4ABD17" w14:textId="77777777" w:rsidTr="00DD095A">
        <w:trPr>
          <w:trHeight w:val="240"/>
          <w:jc w:val="center"/>
        </w:trPr>
        <w:tc>
          <w:tcPr>
            <w:tcW w:w="1854" w:type="dxa"/>
          </w:tcPr>
          <w:p w14:paraId="6B2F0D65" w14:textId="77777777" w:rsidR="00A6373E" w:rsidRPr="00C9400F" w:rsidRDefault="00A6373E" w:rsidP="00DD095A">
            <w:pPr>
              <w:pStyle w:val="TableParagraph"/>
              <w:spacing w:before="8" w:line="212" w:lineRule="exact"/>
              <w:ind w:left="274"/>
              <w:jc w:val="center"/>
              <w:rPr>
                <w:rFonts w:ascii="Arial MT"/>
                <w:sz w:val="21"/>
                <w:szCs w:val="21"/>
              </w:rPr>
            </w:pPr>
            <w:r w:rsidRPr="00C9400F">
              <w:rPr>
                <w:rFonts w:ascii="Arial MT"/>
                <w:sz w:val="21"/>
                <w:szCs w:val="21"/>
              </w:rPr>
              <w:t>ROA</w:t>
            </w:r>
          </w:p>
        </w:tc>
        <w:tc>
          <w:tcPr>
            <w:tcW w:w="1574" w:type="dxa"/>
          </w:tcPr>
          <w:p w14:paraId="0721BBE7" w14:textId="77777777" w:rsidR="00A6373E" w:rsidRPr="00C9400F" w:rsidRDefault="00A6373E" w:rsidP="00DD095A">
            <w:pPr>
              <w:pStyle w:val="TableParagraph"/>
              <w:spacing w:before="8" w:line="212" w:lineRule="exact"/>
              <w:ind w:right="205"/>
              <w:jc w:val="right"/>
              <w:rPr>
                <w:rFonts w:ascii="Arial MT"/>
                <w:sz w:val="21"/>
                <w:szCs w:val="21"/>
              </w:rPr>
            </w:pPr>
            <w:r w:rsidRPr="00C9400F">
              <w:rPr>
                <w:rFonts w:ascii="Arial MT"/>
                <w:sz w:val="21"/>
                <w:szCs w:val="21"/>
              </w:rPr>
              <w:t>2.</w:t>
            </w:r>
            <w:r>
              <w:rPr>
                <w:rFonts w:ascii="Arial MT"/>
                <w:sz w:val="21"/>
                <w:szCs w:val="21"/>
              </w:rPr>
              <w:t>522456</w:t>
            </w:r>
          </w:p>
        </w:tc>
        <w:tc>
          <w:tcPr>
            <w:tcW w:w="1198" w:type="dxa"/>
          </w:tcPr>
          <w:p w14:paraId="34324916" w14:textId="77777777" w:rsidR="00A6373E" w:rsidRPr="00C9400F" w:rsidRDefault="00A6373E" w:rsidP="00DD095A">
            <w:pPr>
              <w:pStyle w:val="TableParagraph"/>
              <w:spacing w:before="8" w:line="212" w:lineRule="exact"/>
              <w:ind w:left="43" w:right="20"/>
              <w:jc w:val="center"/>
              <w:rPr>
                <w:rFonts w:ascii="Arial MT"/>
                <w:sz w:val="21"/>
                <w:szCs w:val="21"/>
              </w:rPr>
            </w:pPr>
            <w:r w:rsidRPr="00C9400F">
              <w:rPr>
                <w:rFonts w:ascii="Arial MT"/>
                <w:sz w:val="21"/>
                <w:szCs w:val="21"/>
              </w:rPr>
              <w:t>0.3</w:t>
            </w:r>
            <w:r>
              <w:rPr>
                <w:rFonts w:ascii="Arial MT"/>
                <w:sz w:val="21"/>
                <w:szCs w:val="21"/>
              </w:rPr>
              <w:t>04514</w:t>
            </w:r>
          </w:p>
        </w:tc>
        <w:tc>
          <w:tcPr>
            <w:tcW w:w="1265" w:type="dxa"/>
          </w:tcPr>
          <w:p w14:paraId="082AA55D" w14:textId="77777777" w:rsidR="00A6373E" w:rsidRPr="00C9400F" w:rsidRDefault="00A6373E" w:rsidP="00DD095A">
            <w:pPr>
              <w:pStyle w:val="TableParagraph"/>
              <w:spacing w:before="8" w:line="212" w:lineRule="exact"/>
              <w:ind w:right="203"/>
              <w:jc w:val="right"/>
              <w:rPr>
                <w:rFonts w:ascii="Arial MT"/>
                <w:sz w:val="21"/>
                <w:szCs w:val="21"/>
              </w:rPr>
            </w:pPr>
            <w:r>
              <w:rPr>
                <w:rFonts w:ascii="Arial MT"/>
                <w:sz w:val="21"/>
                <w:szCs w:val="21"/>
              </w:rPr>
              <w:t>8.283539</w:t>
            </w:r>
          </w:p>
        </w:tc>
        <w:tc>
          <w:tcPr>
            <w:tcW w:w="1197" w:type="dxa"/>
          </w:tcPr>
          <w:p w14:paraId="6716A87D" w14:textId="77777777" w:rsidR="00A6373E" w:rsidRPr="00C9400F" w:rsidRDefault="00A6373E" w:rsidP="00DD095A">
            <w:pPr>
              <w:pStyle w:val="TableParagraph"/>
              <w:spacing w:before="8" w:line="212" w:lineRule="exact"/>
              <w:ind w:left="198"/>
              <w:rPr>
                <w:rFonts w:ascii="Arial MT"/>
                <w:sz w:val="21"/>
                <w:szCs w:val="21"/>
              </w:rPr>
            </w:pPr>
            <w:r w:rsidRPr="00C9400F">
              <w:rPr>
                <w:rFonts w:ascii="Arial MT"/>
                <w:sz w:val="21"/>
                <w:szCs w:val="21"/>
              </w:rPr>
              <w:t>0.0000</w:t>
            </w:r>
          </w:p>
        </w:tc>
      </w:tr>
      <w:tr w:rsidR="00A6373E" w:rsidRPr="00C9400F" w14:paraId="54343C82" w14:textId="77777777" w:rsidTr="00DD095A">
        <w:trPr>
          <w:trHeight w:val="239"/>
          <w:jc w:val="center"/>
        </w:trPr>
        <w:tc>
          <w:tcPr>
            <w:tcW w:w="1854" w:type="dxa"/>
          </w:tcPr>
          <w:p w14:paraId="2D451AF6" w14:textId="77777777" w:rsidR="00A6373E" w:rsidRPr="00C9400F" w:rsidRDefault="00A6373E" w:rsidP="00DD095A">
            <w:pPr>
              <w:pStyle w:val="TableParagraph"/>
              <w:spacing w:before="8" w:line="211" w:lineRule="exact"/>
              <w:ind w:left="274" w:right="6"/>
              <w:jc w:val="center"/>
              <w:rPr>
                <w:rFonts w:ascii="Arial MT"/>
                <w:sz w:val="21"/>
                <w:szCs w:val="21"/>
              </w:rPr>
            </w:pPr>
            <w:r w:rsidRPr="00C9400F">
              <w:rPr>
                <w:rFonts w:ascii="Arial MT"/>
                <w:sz w:val="21"/>
                <w:szCs w:val="21"/>
              </w:rPr>
              <w:t>DER</w:t>
            </w:r>
          </w:p>
        </w:tc>
        <w:tc>
          <w:tcPr>
            <w:tcW w:w="1574" w:type="dxa"/>
          </w:tcPr>
          <w:p w14:paraId="4F280FBB" w14:textId="77777777" w:rsidR="00A6373E" w:rsidRPr="00C9400F" w:rsidRDefault="00A6373E" w:rsidP="00DD095A">
            <w:pPr>
              <w:pStyle w:val="TableParagraph"/>
              <w:spacing w:before="8" w:line="211" w:lineRule="exact"/>
              <w:ind w:right="205"/>
              <w:jc w:val="right"/>
              <w:rPr>
                <w:rFonts w:ascii="Arial MT"/>
                <w:sz w:val="21"/>
                <w:szCs w:val="21"/>
              </w:rPr>
            </w:pPr>
            <w:r w:rsidRPr="00C9400F">
              <w:rPr>
                <w:rFonts w:ascii="Arial MT"/>
                <w:sz w:val="21"/>
                <w:szCs w:val="21"/>
              </w:rPr>
              <w:t>0.00</w:t>
            </w:r>
            <w:r>
              <w:rPr>
                <w:rFonts w:ascii="Arial MT"/>
                <w:sz w:val="21"/>
                <w:szCs w:val="21"/>
              </w:rPr>
              <w:t>2682</w:t>
            </w:r>
          </w:p>
        </w:tc>
        <w:tc>
          <w:tcPr>
            <w:tcW w:w="1198" w:type="dxa"/>
          </w:tcPr>
          <w:p w14:paraId="4EF053E5" w14:textId="77777777" w:rsidR="00A6373E" w:rsidRPr="00C9400F" w:rsidRDefault="00A6373E" w:rsidP="00DD095A">
            <w:pPr>
              <w:pStyle w:val="TableParagraph"/>
              <w:spacing w:before="8" w:line="211" w:lineRule="exact"/>
              <w:ind w:left="43" w:right="20"/>
              <w:jc w:val="center"/>
              <w:rPr>
                <w:rFonts w:ascii="Arial MT"/>
                <w:sz w:val="21"/>
                <w:szCs w:val="21"/>
              </w:rPr>
            </w:pPr>
            <w:r w:rsidRPr="00C9400F">
              <w:rPr>
                <w:rFonts w:ascii="Arial MT"/>
                <w:sz w:val="21"/>
                <w:szCs w:val="21"/>
              </w:rPr>
              <w:t>0.</w:t>
            </w:r>
            <w:r>
              <w:rPr>
                <w:rFonts w:ascii="Arial MT"/>
                <w:sz w:val="21"/>
                <w:szCs w:val="21"/>
              </w:rPr>
              <w:t>019460</w:t>
            </w:r>
          </w:p>
        </w:tc>
        <w:tc>
          <w:tcPr>
            <w:tcW w:w="1265" w:type="dxa"/>
          </w:tcPr>
          <w:p w14:paraId="74CF65A9" w14:textId="77777777" w:rsidR="00A6373E" w:rsidRPr="00C9400F" w:rsidRDefault="00A6373E" w:rsidP="00DD095A">
            <w:pPr>
              <w:pStyle w:val="TableParagraph"/>
              <w:spacing w:before="8" w:line="211" w:lineRule="exact"/>
              <w:ind w:right="203"/>
              <w:jc w:val="right"/>
              <w:rPr>
                <w:rFonts w:ascii="Arial MT"/>
                <w:sz w:val="21"/>
                <w:szCs w:val="21"/>
              </w:rPr>
            </w:pPr>
            <w:r w:rsidRPr="00C9400F">
              <w:rPr>
                <w:rFonts w:ascii="Arial MT"/>
                <w:sz w:val="21"/>
                <w:szCs w:val="21"/>
              </w:rPr>
              <w:t>0.</w:t>
            </w:r>
            <w:r>
              <w:rPr>
                <w:rFonts w:ascii="Arial MT"/>
                <w:sz w:val="21"/>
                <w:szCs w:val="21"/>
              </w:rPr>
              <w:t>137809</w:t>
            </w:r>
          </w:p>
        </w:tc>
        <w:tc>
          <w:tcPr>
            <w:tcW w:w="1197" w:type="dxa"/>
          </w:tcPr>
          <w:p w14:paraId="537BECB2" w14:textId="77777777" w:rsidR="00A6373E" w:rsidRPr="00C9400F" w:rsidRDefault="00A6373E" w:rsidP="00DD095A">
            <w:pPr>
              <w:pStyle w:val="TableParagraph"/>
              <w:spacing w:before="8" w:line="211" w:lineRule="exact"/>
              <w:ind w:left="198"/>
              <w:rPr>
                <w:rFonts w:ascii="Arial MT"/>
                <w:sz w:val="21"/>
                <w:szCs w:val="21"/>
              </w:rPr>
            </w:pPr>
            <w:r w:rsidRPr="00C9400F">
              <w:rPr>
                <w:rFonts w:ascii="Arial MT"/>
                <w:sz w:val="21"/>
                <w:szCs w:val="21"/>
              </w:rPr>
              <w:t>0.</w:t>
            </w:r>
            <w:r>
              <w:rPr>
                <w:rFonts w:ascii="Arial MT"/>
                <w:sz w:val="21"/>
                <w:szCs w:val="21"/>
              </w:rPr>
              <w:t>8907</w:t>
            </w:r>
          </w:p>
        </w:tc>
      </w:tr>
      <w:tr w:rsidR="00A6373E" w:rsidRPr="00C9400F" w14:paraId="40CB9AC4" w14:textId="77777777" w:rsidTr="00DD095A">
        <w:trPr>
          <w:trHeight w:val="276"/>
          <w:jc w:val="center"/>
        </w:trPr>
        <w:tc>
          <w:tcPr>
            <w:tcW w:w="1854" w:type="dxa"/>
            <w:tcBorders>
              <w:bottom w:val="double" w:sz="8" w:space="0" w:color="000000"/>
            </w:tcBorders>
          </w:tcPr>
          <w:p w14:paraId="73022AE1" w14:textId="77777777" w:rsidR="00A6373E" w:rsidRPr="00C9400F" w:rsidRDefault="00A6373E" w:rsidP="00DD095A">
            <w:pPr>
              <w:pStyle w:val="TableParagraph"/>
              <w:spacing w:before="8"/>
              <w:ind w:left="274"/>
              <w:jc w:val="center"/>
              <w:rPr>
                <w:rFonts w:ascii="Arial MT"/>
                <w:sz w:val="21"/>
                <w:szCs w:val="21"/>
              </w:rPr>
            </w:pPr>
            <w:r w:rsidRPr="00C9400F">
              <w:rPr>
                <w:rFonts w:ascii="Arial MT"/>
                <w:sz w:val="21"/>
                <w:szCs w:val="21"/>
              </w:rPr>
              <w:t>KM</w:t>
            </w:r>
          </w:p>
        </w:tc>
        <w:tc>
          <w:tcPr>
            <w:tcW w:w="1574" w:type="dxa"/>
            <w:tcBorders>
              <w:bottom w:val="double" w:sz="8" w:space="0" w:color="000000"/>
            </w:tcBorders>
          </w:tcPr>
          <w:p w14:paraId="3533E9E8" w14:textId="77777777" w:rsidR="00A6373E" w:rsidRPr="00C9400F" w:rsidRDefault="00A6373E" w:rsidP="00DD095A">
            <w:pPr>
              <w:pStyle w:val="TableParagraph"/>
              <w:spacing w:before="8"/>
              <w:ind w:right="205"/>
              <w:jc w:val="right"/>
              <w:rPr>
                <w:rFonts w:ascii="Arial MT"/>
                <w:sz w:val="21"/>
                <w:szCs w:val="21"/>
              </w:rPr>
            </w:pPr>
            <w:r w:rsidRPr="00C9400F">
              <w:rPr>
                <w:rFonts w:ascii="Arial MT"/>
                <w:sz w:val="21"/>
                <w:szCs w:val="21"/>
              </w:rPr>
              <w:t>0.1</w:t>
            </w:r>
            <w:r>
              <w:rPr>
                <w:rFonts w:ascii="Arial MT"/>
                <w:sz w:val="21"/>
                <w:szCs w:val="21"/>
              </w:rPr>
              <w:t>25968</w:t>
            </w:r>
          </w:p>
        </w:tc>
        <w:tc>
          <w:tcPr>
            <w:tcW w:w="1198" w:type="dxa"/>
            <w:tcBorders>
              <w:bottom w:val="double" w:sz="8" w:space="0" w:color="000000"/>
            </w:tcBorders>
          </w:tcPr>
          <w:p w14:paraId="23A13FFA" w14:textId="77777777" w:rsidR="00A6373E" w:rsidRPr="00C9400F" w:rsidRDefault="00A6373E" w:rsidP="00DD095A">
            <w:pPr>
              <w:pStyle w:val="TableParagraph"/>
              <w:spacing w:before="8"/>
              <w:ind w:left="43" w:right="20"/>
              <w:jc w:val="center"/>
              <w:rPr>
                <w:rFonts w:ascii="Arial MT"/>
                <w:sz w:val="21"/>
                <w:szCs w:val="21"/>
              </w:rPr>
            </w:pPr>
            <w:r w:rsidRPr="00C9400F">
              <w:rPr>
                <w:rFonts w:ascii="Arial MT"/>
                <w:sz w:val="21"/>
                <w:szCs w:val="21"/>
              </w:rPr>
              <w:t>0.</w:t>
            </w:r>
            <w:r>
              <w:rPr>
                <w:rFonts w:ascii="Arial MT"/>
                <w:sz w:val="21"/>
                <w:szCs w:val="21"/>
              </w:rPr>
              <w:t>052187</w:t>
            </w:r>
          </w:p>
        </w:tc>
        <w:tc>
          <w:tcPr>
            <w:tcW w:w="1265" w:type="dxa"/>
            <w:tcBorders>
              <w:bottom w:val="double" w:sz="8" w:space="0" w:color="000000"/>
            </w:tcBorders>
          </w:tcPr>
          <w:p w14:paraId="7C20135D" w14:textId="77777777" w:rsidR="00A6373E" w:rsidRPr="00C9400F" w:rsidRDefault="00A6373E" w:rsidP="00DD095A">
            <w:pPr>
              <w:pStyle w:val="TableParagraph"/>
              <w:spacing w:before="8"/>
              <w:ind w:right="203"/>
              <w:jc w:val="right"/>
              <w:rPr>
                <w:rFonts w:ascii="Arial MT"/>
                <w:sz w:val="21"/>
                <w:szCs w:val="21"/>
              </w:rPr>
            </w:pPr>
            <w:r>
              <w:rPr>
                <w:rFonts w:ascii="Arial MT"/>
                <w:sz w:val="21"/>
                <w:szCs w:val="21"/>
              </w:rPr>
              <w:t>2.413781</w:t>
            </w:r>
          </w:p>
        </w:tc>
        <w:tc>
          <w:tcPr>
            <w:tcW w:w="1197" w:type="dxa"/>
            <w:tcBorders>
              <w:bottom w:val="double" w:sz="8" w:space="0" w:color="000000"/>
            </w:tcBorders>
          </w:tcPr>
          <w:p w14:paraId="7593C3CE" w14:textId="77777777" w:rsidR="00A6373E" w:rsidRPr="00C9400F" w:rsidRDefault="00A6373E" w:rsidP="00DD095A">
            <w:pPr>
              <w:pStyle w:val="TableParagraph"/>
              <w:spacing w:before="8"/>
              <w:ind w:left="198"/>
              <w:rPr>
                <w:rFonts w:ascii="Arial MT"/>
                <w:sz w:val="21"/>
                <w:szCs w:val="21"/>
              </w:rPr>
            </w:pPr>
            <w:r w:rsidRPr="00C9400F">
              <w:rPr>
                <w:rFonts w:ascii="Arial MT"/>
                <w:sz w:val="21"/>
                <w:szCs w:val="21"/>
              </w:rPr>
              <w:t>0.</w:t>
            </w:r>
            <w:r>
              <w:rPr>
                <w:rFonts w:ascii="Arial MT"/>
                <w:sz w:val="21"/>
                <w:szCs w:val="21"/>
              </w:rPr>
              <w:t>0179</w:t>
            </w:r>
          </w:p>
        </w:tc>
      </w:tr>
    </w:tbl>
    <w:p w14:paraId="2A150043" w14:textId="017ECDA8" w:rsidR="00EB55B9" w:rsidRPr="00E97210" w:rsidRDefault="00EB55B9" w:rsidP="00A6373E">
      <w:pPr>
        <w:rPr>
          <w:color w:val="000000"/>
        </w:rPr>
      </w:pPr>
      <w:proofErr w:type="spellStart"/>
      <w:proofErr w:type="gramStart"/>
      <w:r w:rsidRPr="00611F45">
        <w:rPr>
          <w:color w:val="000000"/>
        </w:rPr>
        <w:t>Sumber</w:t>
      </w:r>
      <w:proofErr w:type="spellEnd"/>
      <w:r w:rsidRPr="00611F45">
        <w:rPr>
          <w:color w:val="000000"/>
        </w:rPr>
        <w:t xml:space="preserve"> :</w:t>
      </w:r>
      <w:proofErr w:type="gramEnd"/>
      <w:r w:rsidRPr="00611F45">
        <w:rPr>
          <w:color w:val="000000"/>
        </w:rPr>
        <w:t xml:space="preserve"> </w:t>
      </w:r>
      <w:proofErr w:type="spellStart"/>
      <w:r w:rsidRPr="00611F45">
        <w:rPr>
          <w:color w:val="000000"/>
        </w:rPr>
        <w:t>Eviews</w:t>
      </w:r>
      <w:proofErr w:type="spellEnd"/>
      <w:r w:rsidRPr="00611F45">
        <w:rPr>
          <w:color w:val="000000"/>
        </w:rPr>
        <w:t xml:space="preserve"> 12, data </w:t>
      </w:r>
      <w:proofErr w:type="spellStart"/>
      <w:r w:rsidRPr="00611F45">
        <w:rPr>
          <w:color w:val="000000"/>
        </w:rPr>
        <w:t>diolah</w:t>
      </w:r>
      <w:proofErr w:type="spellEnd"/>
      <w:r w:rsidRPr="00611F45">
        <w:rPr>
          <w:color w:val="000000"/>
        </w:rPr>
        <w:t xml:space="preserve"> oleh </w:t>
      </w:r>
      <w:proofErr w:type="spellStart"/>
      <w:r w:rsidRPr="00611F45">
        <w:rPr>
          <w:color w:val="000000"/>
        </w:rPr>
        <w:t>peneliti</w:t>
      </w:r>
      <w:proofErr w:type="spellEnd"/>
      <w:r w:rsidRPr="00611F45">
        <w:rPr>
          <w:color w:val="000000"/>
        </w:rPr>
        <w:t>,</w:t>
      </w:r>
      <w:r>
        <w:rPr>
          <w:color w:val="000000"/>
        </w:rPr>
        <w:t xml:space="preserve"> </w:t>
      </w:r>
      <w:r w:rsidRPr="00611F45">
        <w:rPr>
          <w:color w:val="000000"/>
        </w:rPr>
        <w:t>2025</w:t>
      </w:r>
    </w:p>
    <w:p w14:paraId="1D216517" w14:textId="562DE7FF" w:rsidR="00EB55B9" w:rsidRPr="00EB55B9" w:rsidRDefault="00EB55B9" w:rsidP="00EB55B9">
      <w:pPr>
        <w:spacing w:after="120"/>
        <w:rPr>
          <w:color w:val="000000"/>
          <w:szCs w:val="20"/>
          <w:lang w:val="en-ID"/>
        </w:rPr>
      </w:pPr>
      <w:proofErr w:type="spellStart"/>
      <w:r w:rsidRPr="00EB55B9">
        <w:rPr>
          <w:color w:val="000000"/>
          <w:szCs w:val="20"/>
          <w:lang w:val="en-ID"/>
        </w:rPr>
        <w:t>Bersumber</w:t>
      </w:r>
      <w:proofErr w:type="spellEnd"/>
      <w:r w:rsidRPr="00EB55B9">
        <w:rPr>
          <w:color w:val="000000"/>
          <w:szCs w:val="20"/>
          <w:lang w:val="en-ID"/>
        </w:rPr>
        <w:t xml:space="preserve"> pada </w:t>
      </w:r>
      <w:proofErr w:type="spellStart"/>
      <w:r w:rsidRPr="00EB55B9">
        <w:rPr>
          <w:color w:val="000000"/>
          <w:szCs w:val="20"/>
          <w:lang w:val="en-ID"/>
        </w:rPr>
        <w:t>Tabel</w:t>
      </w:r>
      <w:proofErr w:type="spellEnd"/>
      <w:r w:rsidRPr="00EB55B9">
        <w:rPr>
          <w:color w:val="000000"/>
          <w:szCs w:val="20"/>
          <w:lang w:val="en-ID"/>
        </w:rPr>
        <w:t xml:space="preserve"> 7, </w:t>
      </w:r>
      <w:proofErr w:type="spellStart"/>
      <w:r w:rsidRPr="00EB55B9">
        <w:rPr>
          <w:color w:val="000000"/>
          <w:szCs w:val="20"/>
          <w:lang w:val="en-ID"/>
        </w:rPr>
        <w:t>sehingga</w:t>
      </w:r>
      <w:proofErr w:type="spellEnd"/>
      <w:r w:rsidRPr="00EB55B9">
        <w:rPr>
          <w:color w:val="000000"/>
          <w:szCs w:val="20"/>
          <w:lang w:val="en-ID"/>
        </w:rPr>
        <w:t xml:space="preserve"> </w:t>
      </w:r>
      <w:proofErr w:type="spellStart"/>
      <w:r w:rsidRPr="00EB55B9">
        <w:rPr>
          <w:color w:val="000000"/>
          <w:szCs w:val="20"/>
          <w:lang w:val="en-ID"/>
        </w:rPr>
        <w:t>bisa</w:t>
      </w:r>
      <w:proofErr w:type="spellEnd"/>
      <w:r w:rsidRPr="00EB55B9">
        <w:rPr>
          <w:color w:val="000000"/>
          <w:szCs w:val="20"/>
          <w:lang w:val="en-ID"/>
        </w:rPr>
        <w:t xml:space="preserve"> </w:t>
      </w:r>
      <w:proofErr w:type="spellStart"/>
      <w:r w:rsidRPr="00EB55B9">
        <w:rPr>
          <w:color w:val="000000"/>
          <w:szCs w:val="20"/>
          <w:lang w:val="en-ID"/>
        </w:rPr>
        <w:t>ditentukan</w:t>
      </w:r>
      <w:proofErr w:type="spellEnd"/>
      <w:r w:rsidRPr="00EB55B9">
        <w:rPr>
          <w:color w:val="000000"/>
          <w:szCs w:val="20"/>
          <w:lang w:val="en-ID"/>
        </w:rPr>
        <w:t xml:space="preserve"> </w:t>
      </w:r>
      <w:proofErr w:type="spellStart"/>
      <w:r w:rsidRPr="00EB55B9">
        <w:rPr>
          <w:color w:val="000000"/>
          <w:szCs w:val="20"/>
          <w:lang w:val="en-ID"/>
        </w:rPr>
        <w:t>persamaan</w:t>
      </w:r>
      <w:proofErr w:type="spellEnd"/>
      <w:r w:rsidRPr="00EB55B9">
        <w:rPr>
          <w:color w:val="000000"/>
          <w:szCs w:val="20"/>
          <w:lang w:val="en-ID"/>
        </w:rPr>
        <w:t xml:space="preserve"> </w:t>
      </w:r>
      <w:proofErr w:type="spellStart"/>
      <w:r w:rsidRPr="00EB55B9">
        <w:rPr>
          <w:color w:val="000000"/>
          <w:szCs w:val="20"/>
          <w:lang w:val="en-ID"/>
        </w:rPr>
        <w:t>regresi</w:t>
      </w:r>
      <w:proofErr w:type="spellEnd"/>
      <w:r w:rsidRPr="00EB55B9">
        <w:rPr>
          <w:color w:val="000000"/>
          <w:szCs w:val="20"/>
          <w:lang w:val="en-ID"/>
        </w:rPr>
        <w:t xml:space="preserve"> data panel </w:t>
      </w:r>
      <w:proofErr w:type="spellStart"/>
      <w:r w:rsidRPr="00EB55B9">
        <w:rPr>
          <w:color w:val="000000"/>
          <w:szCs w:val="20"/>
          <w:lang w:val="en-ID"/>
        </w:rPr>
        <w:t>yaitu</w:t>
      </w:r>
      <w:proofErr w:type="spellEnd"/>
      <w:r w:rsidRPr="00EB55B9">
        <w:rPr>
          <w:color w:val="000000"/>
          <w:szCs w:val="20"/>
          <w:lang w:val="en-ID"/>
        </w:rPr>
        <w:t>:</w:t>
      </w:r>
    </w:p>
    <w:p w14:paraId="390C2723" w14:textId="3EB5BFE9" w:rsidR="00EB55B9" w:rsidRDefault="00EB55B9" w:rsidP="00EB55B9">
      <w:pPr>
        <w:spacing w:after="120"/>
        <w:rPr>
          <w:b/>
          <w:bCs/>
          <w:color w:val="000000"/>
          <w:szCs w:val="20"/>
          <w:lang w:val="en-ID"/>
        </w:rPr>
      </w:pPr>
      <w:r w:rsidRPr="00EB55B9">
        <w:rPr>
          <w:b/>
          <w:bCs/>
          <w:color w:val="000000"/>
          <w:szCs w:val="20"/>
          <w:lang w:val="en-ID"/>
        </w:rPr>
        <w:t>TOBINQ = -0.008431 + 2.522456*ROA+ 0.002681*DER + 0.125967*KM</w:t>
      </w:r>
    </w:p>
    <w:p w14:paraId="5D90186C" w14:textId="77777777" w:rsidR="00545977" w:rsidRPr="00EB55B9" w:rsidRDefault="00545977" w:rsidP="00EB55B9">
      <w:pPr>
        <w:spacing w:after="120"/>
        <w:rPr>
          <w:b/>
          <w:bCs/>
          <w:color w:val="000000"/>
          <w:szCs w:val="20"/>
          <w:lang w:val="en-ID"/>
        </w:rPr>
      </w:pPr>
    </w:p>
    <w:p w14:paraId="22462E47" w14:textId="77777777" w:rsidR="00EB55B9" w:rsidRPr="00EB55B9" w:rsidRDefault="00EB55B9" w:rsidP="00EB55B9">
      <w:pPr>
        <w:spacing w:after="120"/>
        <w:rPr>
          <w:b/>
          <w:bCs/>
          <w:color w:val="000000"/>
          <w:szCs w:val="20"/>
          <w:lang w:val="en-ID"/>
        </w:rPr>
      </w:pPr>
      <w:r w:rsidRPr="00EB55B9">
        <w:rPr>
          <w:b/>
          <w:bCs/>
          <w:color w:val="000000"/>
          <w:szCs w:val="20"/>
          <w:lang w:val="en-ID"/>
        </w:rPr>
        <w:lastRenderedPageBreak/>
        <w:t xml:space="preserve">Uji </w:t>
      </w:r>
      <w:proofErr w:type="spellStart"/>
      <w:r w:rsidRPr="00EB55B9">
        <w:rPr>
          <w:b/>
          <w:bCs/>
          <w:color w:val="000000"/>
          <w:szCs w:val="20"/>
          <w:lang w:val="en-ID"/>
        </w:rPr>
        <w:t>Hipotesis</w:t>
      </w:r>
      <w:proofErr w:type="spellEnd"/>
    </w:p>
    <w:p w14:paraId="796A14FC" w14:textId="1A7D9BAF" w:rsidR="00EB55B9" w:rsidRPr="00EB55B9" w:rsidRDefault="00EB55B9" w:rsidP="00EB55B9">
      <w:pPr>
        <w:spacing w:after="120"/>
        <w:rPr>
          <w:b/>
          <w:bCs/>
          <w:color w:val="000000"/>
          <w:szCs w:val="20"/>
          <w:lang w:val="en-ID"/>
        </w:rPr>
      </w:pPr>
      <w:r w:rsidRPr="00EB55B9">
        <w:rPr>
          <w:b/>
          <w:bCs/>
          <w:color w:val="000000"/>
          <w:szCs w:val="20"/>
          <w:lang w:val="en-ID"/>
        </w:rPr>
        <w:t xml:space="preserve">Uji </w:t>
      </w:r>
      <w:proofErr w:type="spellStart"/>
      <w:r w:rsidRPr="00EB55B9">
        <w:rPr>
          <w:b/>
          <w:bCs/>
          <w:color w:val="000000"/>
          <w:szCs w:val="20"/>
          <w:lang w:val="en-ID"/>
        </w:rPr>
        <w:t>Simultan</w:t>
      </w:r>
      <w:proofErr w:type="spellEnd"/>
      <w:r w:rsidRPr="00EB55B9">
        <w:rPr>
          <w:b/>
          <w:bCs/>
          <w:color w:val="000000"/>
          <w:szCs w:val="20"/>
          <w:lang w:val="en-ID"/>
        </w:rPr>
        <w:t xml:space="preserve"> (Uji F)</w:t>
      </w:r>
    </w:p>
    <w:p w14:paraId="0857A88E" w14:textId="5BCEC7B7" w:rsidR="00EB55B9" w:rsidRDefault="00EB55B9" w:rsidP="0045335B">
      <w:pPr>
        <w:spacing w:after="120"/>
        <w:rPr>
          <w:color w:val="000000"/>
          <w:szCs w:val="20"/>
          <w:lang w:val="en-ID"/>
        </w:rPr>
      </w:pPr>
      <w:r w:rsidRPr="00EB55B9">
        <w:rPr>
          <w:color w:val="000000"/>
          <w:szCs w:val="20"/>
          <w:lang w:val="en-ID"/>
        </w:rPr>
        <w:t xml:space="preserve">Uji F </w:t>
      </w:r>
      <w:proofErr w:type="spellStart"/>
      <w:r w:rsidRPr="00EB55B9">
        <w:rPr>
          <w:color w:val="000000"/>
          <w:szCs w:val="20"/>
          <w:lang w:val="en-ID"/>
        </w:rPr>
        <w:t>dikenakan</w:t>
      </w:r>
      <w:proofErr w:type="spellEnd"/>
      <w:r w:rsidRPr="00EB55B9">
        <w:rPr>
          <w:color w:val="000000"/>
          <w:szCs w:val="20"/>
          <w:lang w:val="en-ID"/>
        </w:rPr>
        <w:t xml:space="preserve"> </w:t>
      </w:r>
      <w:proofErr w:type="spellStart"/>
      <w:r w:rsidRPr="00EB55B9">
        <w:rPr>
          <w:color w:val="000000"/>
          <w:szCs w:val="20"/>
          <w:lang w:val="en-ID"/>
        </w:rPr>
        <w:t>guna</w:t>
      </w:r>
      <w:proofErr w:type="spellEnd"/>
      <w:r w:rsidRPr="00EB55B9">
        <w:rPr>
          <w:color w:val="000000"/>
          <w:szCs w:val="20"/>
          <w:lang w:val="en-ID"/>
        </w:rPr>
        <w:t xml:space="preserve"> </w:t>
      </w:r>
      <w:proofErr w:type="spellStart"/>
      <w:r w:rsidRPr="00EB55B9">
        <w:rPr>
          <w:color w:val="000000"/>
          <w:szCs w:val="20"/>
          <w:lang w:val="en-ID"/>
        </w:rPr>
        <w:t>menilai</w:t>
      </w:r>
      <w:proofErr w:type="spellEnd"/>
      <w:r w:rsidRPr="00EB55B9">
        <w:rPr>
          <w:color w:val="000000"/>
          <w:szCs w:val="20"/>
          <w:lang w:val="en-ID"/>
        </w:rPr>
        <w:t xml:space="preserve"> </w:t>
      </w:r>
      <w:proofErr w:type="spellStart"/>
      <w:r w:rsidRPr="00EB55B9">
        <w:rPr>
          <w:color w:val="000000"/>
          <w:szCs w:val="20"/>
          <w:lang w:val="en-ID"/>
        </w:rPr>
        <w:t>apakah</w:t>
      </w:r>
      <w:proofErr w:type="spellEnd"/>
      <w:r w:rsidRPr="00EB55B9">
        <w:rPr>
          <w:color w:val="000000"/>
          <w:szCs w:val="20"/>
          <w:lang w:val="en-ID"/>
        </w:rPr>
        <w:t xml:space="preserve"> </w:t>
      </w:r>
      <w:proofErr w:type="spellStart"/>
      <w:r w:rsidRPr="00EB55B9">
        <w:rPr>
          <w:color w:val="000000"/>
          <w:szCs w:val="20"/>
          <w:lang w:val="en-ID"/>
        </w:rPr>
        <w:t>semua</w:t>
      </w:r>
      <w:proofErr w:type="spellEnd"/>
      <w:r w:rsidRPr="00EB55B9">
        <w:rPr>
          <w:color w:val="000000"/>
          <w:szCs w:val="20"/>
          <w:lang w:val="en-ID"/>
        </w:rPr>
        <w:t xml:space="preserve"> </w:t>
      </w:r>
      <w:proofErr w:type="spellStart"/>
      <w:r w:rsidRPr="00EB55B9">
        <w:rPr>
          <w:color w:val="000000"/>
          <w:szCs w:val="20"/>
          <w:lang w:val="en-ID"/>
        </w:rPr>
        <w:t>variabel</w:t>
      </w:r>
      <w:proofErr w:type="spellEnd"/>
      <w:r w:rsidRPr="00EB55B9">
        <w:rPr>
          <w:color w:val="000000"/>
          <w:szCs w:val="20"/>
          <w:lang w:val="en-ID"/>
        </w:rPr>
        <w:t xml:space="preserve"> </w:t>
      </w:r>
      <w:proofErr w:type="spellStart"/>
      <w:r w:rsidRPr="00EB55B9">
        <w:rPr>
          <w:color w:val="000000"/>
          <w:szCs w:val="20"/>
          <w:lang w:val="en-ID"/>
        </w:rPr>
        <w:t>bebas</w:t>
      </w:r>
      <w:proofErr w:type="spellEnd"/>
      <w:r w:rsidRPr="00EB55B9">
        <w:rPr>
          <w:color w:val="000000"/>
          <w:szCs w:val="20"/>
          <w:lang w:val="en-ID"/>
        </w:rPr>
        <w:t xml:space="preserve"> </w:t>
      </w:r>
      <w:proofErr w:type="spellStart"/>
      <w:r w:rsidRPr="00EB55B9">
        <w:rPr>
          <w:color w:val="000000"/>
          <w:szCs w:val="20"/>
          <w:lang w:val="en-ID"/>
        </w:rPr>
        <w:t>secara</w:t>
      </w:r>
      <w:proofErr w:type="spellEnd"/>
      <w:r w:rsidRPr="00EB55B9">
        <w:rPr>
          <w:color w:val="000000"/>
          <w:szCs w:val="20"/>
          <w:lang w:val="en-ID"/>
        </w:rPr>
        <w:t xml:space="preserve"> </w:t>
      </w:r>
      <w:proofErr w:type="spellStart"/>
      <w:r w:rsidRPr="00EB55B9">
        <w:rPr>
          <w:color w:val="000000"/>
          <w:szCs w:val="20"/>
          <w:lang w:val="en-ID"/>
        </w:rPr>
        <w:t>simultan</w:t>
      </w:r>
      <w:proofErr w:type="spellEnd"/>
      <w:r w:rsidRPr="00EB55B9">
        <w:rPr>
          <w:color w:val="000000"/>
          <w:szCs w:val="20"/>
          <w:lang w:val="en-ID"/>
        </w:rPr>
        <w:t xml:space="preserve"> </w:t>
      </w:r>
      <w:proofErr w:type="spellStart"/>
      <w:r w:rsidRPr="00EB55B9">
        <w:rPr>
          <w:color w:val="000000"/>
          <w:szCs w:val="20"/>
          <w:lang w:val="en-ID"/>
        </w:rPr>
        <w:t>memberi</w:t>
      </w:r>
      <w:proofErr w:type="spellEnd"/>
      <w:r w:rsidRPr="00EB55B9">
        <w:rPr>
          <w:color w:val="000000"/>
          <w:szCs w:val="20"/>
          <w:lang w:val="en-ID"/>
        </w:rPr>
        <w:t xml:space="preserve"> </w:t>
      </w:r>
      <w:proofErr w:type="spellStart"/>
      <w:r w:rsidRPr="00EB55B9">
        <w:rPr>
          <w:color w:val="000000"/>
          <w:szCs w:val="20"/>
          <w:lang w:val="en-ID"/>
        </w:rPr>
        <w:t>dampak</w:t>
      </w:r>
      <w:proofErr w:type="spellEnd"/>
      <w:r w:rsidRPr="00EB55B9">
        <w:rPr>
          <w:color w:val="000000"/>
          <w:szCs w:val="20"/>
          <w:lang w:val="en-ID"/>
        </w:rPr>
        <w:t xml:space="preserve"> pada </w:t>
      </w:r>
      <w:proofErr w:type="spellStart"/>
      <w:r w:rsidRPr="00EB55B9">
        <w:rPr>
          <w:color w:val="000000"/>
          <w:szCs w:val="20"/>
          <w:lang w:val="en-ID"/>
        </w:rPr>
        <w:t>variabel</w:t>
      </w:r>
      <w:proofErr w:type="spellEnd"/>
      <w:r w:rsidRPr="00EB55B9">
        <w:rPr>
          <w:color w:val="000000"/>
          <w:szCs w:val="20"/>
          <w:lang w:val="en-ID"/>
        </w:rPr>
        <w:t xml:space="preserve"> </w:t>
      </w:r>
      <w:proofErr w:type="spellStart"/>
      <w:r w:rsidRPr="00EB55B9">
        <w:rPr>
          <w:color w:val="000000"/>
          <w:szCs w:val="20"/>
          <w:lang w:val="en-ID"/>
        </w:rPr>
        <w:t>terikat</w:t>
      </w:r>
      <w:proofErr w:type="spellEnd"/>
      <w:r w:rsidRPr="00EB55B9">
        <w:rPr>
          <w:color w:val="000000"/>
          <w:szCs w:val="20"/>
          <w:lang w:val="en-ID"/>
        </w:rPr>
        <w:t xml:space="preserve">. </w:t>
      </w:r>
      <w:proofErr w:type="spellStart"/>
      <w:r w:rsidRPr="00EB55B9">
        <w:rPr>
          <w:color w:val="000000"/>
          <w:szCs w:val="20"/>
          <w:lang w:val="en-ID"/>
        </w:rPr>
        <w:t>Pengujian</w:t>
      </w:r>
      <w:proofErr w:type="spellEnd"/>
      <w:r w:rsidRPr="00EB55B9">
        <w:rPr>
          <w:color w:val="000000"/>
          <w:szCs w:val="20"/>
          <w:lang w:val="en-ID"/>
        </w:rPr>
        <w:t xml:space="preserve"> </w:t>
      </w:r>
      <w:proofErr w:type="spellStart"/>
      <w:r w:rsidRPr="00EB55B9">
        <w:rPr>
          <w:color w:val="000000"/>
          <w:szCs w:val="20"/>
          <w:lang w:val="en-ID"/>
        </w:rPr>
        <w:t>dilakukan</w:t>
      </w:r>
      <w:proofErr w:type="spellEnd"/>
      <w:r w:rsidRPr="00EB55B9">
        <w:rPr>
          <w:color w:val="000000"/>
          <w:szCs w:val="20"/>
          <w:lang w:val="en-ID"/>
        </w:rPr>
        <w:t xml:space="preserve"> pada </w:t>
      </w:r>
      <w:proofErr w:type="spellStart"/>
      <w:r w:rsidRPr="00EB55B9">
        <w:rPr>
          <w:color w:val="000000"/>
          <w:szCs w:val="20"/>
          <w:lang w:val="en-ID"/>
        </w:rPr>
        <w:t>taraf</w:t>
      </w:r>
      <w:proofErr w:type="spellEnd"/>
      <w:r w:rsidRPr="00EB55B9">
        <w:rPr>
          <w:color w:val="000000"/>
          <w:szCs w:val="20"/>
          <w:lang w:val="en-ID"/>
        </w:rPr>
        <w:t xml:space="preserve"> </w:t>
      </w:r>
      <w:proofErr w:type="spellStart"/>
      <w:r w:rsidRPr="00EB55B9">
        <w:rPr>
          <w:color w:val="000000"/>
          <w:szCs w:val="20"/>
          <w:lang w:val="en-ID"/>
        </w:rPr>
        <w:t>signifikansi</w:t>
      </w:r>
      <w:proofErr w:type="spellEnd"/>
      <w:r w:rsidRPr="00EB55B9">
        <w:rPr>
          <w:color w:val="000000"/>
          <w:szCs w:val="20"/>
          <w:lang w:val="en-ID"/>
        </w:rPr>
        <w:t xml:space="preserve"> 5%. </w:t>
      </w:r>
      <w:proofErr w:type="spellStart"/>
      <w:r w:rsidRPr="00EB55B9">
        <w:rPr>
          <w:color w:val="000000"/>
          <w:szCs w:val="20"/>
          <w:lang w:val="en-ID"/>
        </w:rPr>
        <w:t>Jikalau</w:t>
      </w:r>
      <w:proofErr w:type="spellEnd"/>
      <w:r w:rsidRPr="00EB55B9">
        <w:rPr>
          <w:color w:val="000000"/>
          <w:szCs w:val="20"/>
          <w:lang w:val="en-ID"/>
        </w:rPr>
        <w:t xml:space="preserve"> </w:t>
      </w:r>
      <w:proofErr w:type="spellStart"/>
      <w:r w:rsidRPr="00EB55B9">
        <w:rPr>
          <w:color w:val="000000"/>
          <w:szCs w:val="20"/>
          <w:lang w:val="en-ID"/>
        </w:rPr>
        <w:t>nilai</w:t>
      </w:r>
      <w:proofErr w:type="spellEnd"/>
      <w:r w:rsidRPr="00EB55B9">
        <w:rPr>
          <w:color w:val="000000"/>
          <w:szCs w:val="20"/>
          <w:lang w:val="en-ID"/>
        </w:rPr>
        <w:t xml:space="preserve"> </w:t>
      </w:r>
      <w:proofErr w:type="spellStart"/>
      <w:r w:rsidRPr="00EB55B9">
        <w:rPr>
          <w:color w:val="000000"/>
          <w:szCs w:val="20"/>
          <w:lang w:val="en-ID"/>
        </w:rPr>
        <w:t>probabilitas</w:t>
      </w:r>
      <w:proofErr w:type="spellEnd"/>
      <w:r w:rsidRPr="00EB55B9">
        <w:rPr>
          <w:color w:val="000000"/>
          <w:szCs w:val="20"/>
          <w:lang w:val="en-ID"/>
        </w:rPr>
        <w:t xml:space="preserve"> F &gt; 0,05, </w:t>
      </w:r>
      <w:proofErr w:type="spellStart"/>
      <w:r w:rsidRPr="00EB55B9">
        <w:rPr>
          <w:color w:val="000000"/>
          <w:szCs w:val="20"/>
          <w:lang w:val="en-ID"/>
        </w:rPr>
        <w:t>hingga</w:t>
      </w:r>
      <w:proofErr w:type="spellEnd"/>
      <w:r w:rsidRPr="00EB55B9">
        <w:rPr>
          <w:color w:val="000000"/>
          <w:szCs w:val="20"/>
          <w:lang w:val="en-ID"/>
        </w:rPr>
        <w:t xml:space="preserve"> </w:t>
      </w:r>
      <w:proofErr w:type="spellStart"/>
      <w:r w:rsidRPr="00EB55B9">
        <w:rPr>
          <w:color w:val="000000"/>
          <w:szCs w:val="20"/>
          <w:lang w:val="en-ID"/>
        </w:rPr>
        <w:t>disimpulkan</w:t>
      </w:r>
      <w:proofErr w:type="spellEnd"/>
      <w:r w:rsidRPr="00EB55B9">
        <w:rPr>
          <w:color w:val="000000"/>
          <w:szCs w:val="20"/>
          <w:lang w:val="en-ID"/>
        </w:rPr>
        <w:t xml:space="preserve"> </w:t>
      </w:r>
      <w:proofErr w:type="spellStart"/>
      <w:r w:rsidRPr="00EB55B9">
        <w:rPr>
          <w:color w:val="000000"/>
          <w:szCs w:val="20"/>
          <w:lang w:val="en-ID"/>
        </w:rPr>
        <w:t>jika</w:t>
      </w:r>
      <w:proofErr w:type="spellEnd"/>
      <w:r w:rsidRPr="00EB55B9">
        <w:rPr>
          <w:color w:val="000000"/>
          <w:szCs w:val="20"/>
          <w:lang w:val="en-ID"/>
        </w:rPr>
        <w:t xml:space="preserve"> </w:t>
      </w:r>
      <w:proofErr w:type="spellStart"/>
      <w:r w:rsidRPr="00EB55B9">
        <w:rPr>
          <w:color w:val="000000"/>
          <w:szCs w:val="20"/>
          <w:lang w:val="en-ID"/>
        </w:rPr>
        <w:t>variabel</w:t>
      </w:r>
      <w:proofErr w:type="spellEnd"/>
      <w:r w:rsidRPr="00EB55B9">
        <w:rPr>
          <w:color w:val="000000"/>
          <w:szCs w:val="20"/>
          <w:lang w:val="en-ID"/>
        </w:rPr>
        <w:t xml:space="preserve"> </w:t>
      </w:r>
      <w:proofErr w:type="spellStart"/>
      <w:r w:rsidRPr="00EB55B9">
        <w:rPr>
          <w:color w:val="000000"/>
          <w:szCs w:val="20"/>
          <w:lang w:val="en-ID"/>
        </w:rPr>
        <w:t>independen</w:t>
      </w:r>
      <w:proofErr w:type="spellEnd"/>
      <w:r w:rsidRPr="00EB55B9">
        <w:rPr>
          <w:color w:val="000000"/>
          <w:szCs w:val="20"/>
          <w:lang w:val="en-ID"/>
        </w:rPr>
        <w:t xml:space="preserve"> </w:t>
      </w:r>
      <w:proofErr w:type="spellStart"/>
      <w:r w:rsidRPr="00EB55B9">
        <w:rPr>
          <w:color w:val="000000"/>
          <w:szCs w:val="20"/>
          <w:lang w:val="en-ID"/>
        </w:rPr>
        <w:t>tidak</w:t>
      </w:r>
      <w:proofErr w:type="spellEnd"/>
      <w:r w:rsidRPr="00EB55B9">
        <w:rPr>
          <w:color w:val="000000"/>
          <w:szCs w:val="20"/>
          <w:lang w:val="en-ID"/>
        </w:rPr>
        <w:t xml:space="preserve"> </w:t>
      </w:r>
      <w:proofErr w:type="spellStart"/>
      <w:r w:rsidRPr="00EB55B9">
        <w:rPr>
          <w:color w:val="000000"/>
          <w:szCs w:val="20"/>
          <w:lang w:val="en-ID"/>
        </w:rPr>
        <w:t>memiliki</w:t>
      </w:r>
      <w:proofErr w:type="spellEnd"/>
      <w:r w:rsidRPr="00EB55B9">
        <w:rPr>
          <w:color w:val="000000"/>
          <w:szCs w:val="20"/>
          <w:lang w:val="en-ID"/>
        </w:rPr>
        <w:t xml:space="preserve"> </w:t>
      </w:r>
      <w:proofErr w:type="spellStart"/>
      <w:r w:rsidRPr="00EB55B9">
        <w:rPr>
          <w:color w:val="000000"/>
          <w:szCs w:val="20"/>
          <w:lang w:val="en-ID"/>
        </w:rPr>
        <w:t>pengaruh</w:t>
      </w:r>
      <w:proofErr w:type="spellEnd"/>
      <w:r w:rsidRPr="00EB55B9">
        <w:rPr>
          <w:color w:val="000000"/>
          <w:szCs w:val="20"/>
          <w:lang w:val="en-ID"/>
        </w:rPr>
        <w:t xml:space="preserve"> </w:t>
      </w:r>
      <w:proofErr w:type="spellStart"/>
      <w:r w:rsidRPr="00EB55B9">
        <w:rPr>
          <w:color w:val="000000"/>
          <w:szCs w:val="20"/>
          <w:lang w:val="en-ID"/>
        </w:rPr>
        <w:t>signifikan</w:t>
      </w:r>
      <w:proofErr w:type="spellEnd"/>
      <w:r w:rsidRPr="00EB55B9">
        <w:rPr>
          <w:color w:val="000000"/>
          <w:szCs w:val="20"/>
          <w:lang w:val="en-ID"/>
        </w:rPr>
        <w:t xml:space="preserve"> </w:t>
      </w:r>
      <w:proofErr w:type="spellStart"/>
      <w:r w:rsidRPr="00EB55B9">
        <w:rPr>
          <w:color w:val="000000"/>
          <w:szCs w:val="20"/>
          <w:lang w:val="en-ID"/>
        </w:rPr>
        <w:t>secara</w:t>
      </w:r>
      <w:proofErr w:type="spellEnd"/>
      <w:r w:rsidRPr="00EB55B9">
        <w:rPr>
          <w:color w:val="000000"/>
          <w:szCs w:val="20"/>
          <w:lang w:val="en-ID"/>
        </w:rPr>
        <w:t xml:space="preserve"> </w:t>
      </w:r>
      <w:proofErr w:type="spellStart"/>
      <w:r w:rsidRPr="00EB55B9">
        <w:rPr>
          <w:color w:val="000000"/>
          <w:szCs w:val="20"/>
          <w:lang w:val="en-ID"/>
        </w:rPr>
        <w:t>keseluruhan</w:t>
      </w:r>
      <w:proofErr w:type="spellEnd"/>
      <w:r w:rsidRPr="00EB55B9">
        <w:rPr>
          <w:color w:val="000000"/>
          <w:szCs w:val="20"/>
          <w:lang w:val="en-ID"/>
        </w:rPr>
        <w:t xml:space="preserve"> pada </w:t>
      </w:r>
      <w:proofErr w:type="spellStart"/>
      <w:r w:rsidRPr="00EB55B9">
        <w:rPr>
          <w:color w:val="000000"/>
          <w:szCs w:val="20"/>
          <w:lang w:val="en-ID"/>
        </w:rPr>
        <w:t>variabel</w:t>
      </w:r>
      <w:proofErr w:type="spellEnd"/>
      <w:r w:rsidRPr="00EB55B9">
        <w:rPr>
          <w:color w:val="000000"/>
          <w:szCs w:val="20"/>
          <w:lang w:val="en-ID"/>
        </w:rPr>
        <w:t xml:space="preserve"> </w:t>
      </w:r>
      <w:proofErr w:type="spellStart"/>
      <w:r w:rsidRPr="00EB55B9">
        <w:rPr>
          <w:color w:val="000000"/>
          <w:szCs w:val="20"/>
          <w:lang w:val="en-ID"/>
        </w:rPr>
        <w:t>dependen</w:t>
      </w:r>
      <w:proofErr w:type="spellEnd"/>
      <w:r w:rsidRPr="00EB55B9">
        <w:rPr>
          <w:color w:val="000000"/>
          <w:szCs w:val="20"/>
          <w:lang w:val="en-ID"/>
        </w:rPr>
        <w:t xml:space="preserve"> (</w:t>
      </w:r>
      <w:proofErr w:type="spellStart"/>
      <w:r w:rsidRPr="00EB55B9">
        <w:rPr>
          <w:color w:val="000000"/>
          <w:szCs w:val="20"/>
          <w:lang w:val="en-ID"/>
        </w:rPr>
        <w:t>Ghozali</w:t>
      </w:r>
      <w:proofErr w:type="spellEnd"/>
      <w:r w:rsidRPr="00EB55B9">
        <w:rPr>
          <w:color w:val="000000"/>
          <w:szCs w:val="20"/>
          <w:lang w:val="en-ID"/>
        </w:rPr>
        <w:t>, 2021).</w:t>
      </w:r>
    </w:p>
    <w:p w14:paraId="6CE14A91" w14:textId="27F7F5CE" w:rsidR="00A6373E" w:rsidRPr="00A6373E" w:rsidRDefault="00A6373E" w:rsidP="00A6373E">
      <w:pPr>
        <w:spacing w:after="0"/>
        <w:jc w:val="center"/>
        <w:rPr>
          <w:color w:val="000000"/>
          <w:szCs w:val="20"/>
          <w:lang w:val="sv-SE"/>
        </w:rPr>
      </w:pPr>
      <w:r>
        <w:rPr>
          <w:b/>
          <w:bCs/>
          <w:color w:val="000000"/>
          <w:szCs w:val="20"/>
          <w:lang w:val="en-ID"/>
        </w:rPr>
        <w:t>Tabel 7</w:t>
      </w:r>
      <w:r w:rsidRPr="00EB55B9">
        <w:rPr>
          <w:b/>
          <w:bCs/>
          <w:color w:val="000000"/>
          <w:szCs w:val="20"/>
          <w:lang w:val="en-ID"/>
        </w:rPr>
        <w:t xml:space="preserve">. Hasil Uji </w:t>
      </w:r>
      <w:proofErr w:type="spellStart"/>
      <w:r w:rsidRPr="00EB55B9">
        <w:rPr>
          <w:b/>
          <w:bCs/>
          <w:color w:val="000000"/>
          <w:szCs w:val="20"/>
          <w:lang w:val="en-ID"/>
        </w:rPr>
        <w:t>Simultan</w:t>
      </w:r>
      <w:proofErr w:type="spellEnd"/>
    </w:p>
    <w:tbl>
      <w:tblPr>
        <w:tblW w:w="0" w:type="auto"/>
        <w:jc w:val="center"/>
        <w:tblLayout w:type="fixed"/>
        <w:tblCellMar>
          <w:left w:w="0" w:type="dxa"/>
          <w:right w:w="0" w:type="dxa"/>
        </w:tblCellMar>
        <w:tblLook w:val="01E0" w:firstRow="1" w:lastRow="1" w:firstColumn="1" w:lastColumn="1" w:noHBand="0" w:noVBand="0"/>
      </w:tblPr>
      <w:tblGrid>
        <w:gridCol w:w="2453"/>
        <w:gridCol w:w="1482"/>
        <w:gridCol w:w="2610"/>
        <w:gridCol w:w="1368"/>
      </w:tblGrid>
      <w:tr w:rsidR="00A6373E" w:rsidRPr="00C9400F" w14:paraId="4818D46A" w14:textId="77777777" w:rsidTr="00DD095A">
        <w:trPr>
          <w:trHeight w:val="457"/>
          <w:jc w:val="center"/>
        </w:trPr>
        <w:tc>
          <w:tcPr>
            <w:tcW w:w="7913" w:type="dxa"/>
            <w:gridSpan w:val="4"/>
            <w:tcBorders>
              <w:top w:val="double" w:sz="8" w:space="0" w:color="000000"/>
            </w:tcBorders>
            <w:vAlign w:val="center"/>
          </w:tcPr>
          <w:p w14:paraId="065A0FB2" w14:textId="77777777" w:rsidR="00A6373E" w:rsidRPr="00C9400F" w:rsidRDefault="00A6373E" w:rsidP="00DD095A">
            <w:pPr>
              <w:pStyle w:val="TableParagraph"/>
              <w:spacing w:before="189" w:line="249" w:lineRule="exact"/>
              <w:ind w:right="10"/>
              <w:jc w:val="center"/>
              <w:rPr>
                <w:rFonts w:ascii="Arial MT"/>
                <w:w w:val="105"/>
                <w:sz w:val="23"/>
                <w:szCs w:val="23"/>
              </w:rPr>
            </w:pPr>
            <w:r w:rsidRPr="00C9400F">
              <w:rPr>
                <w:rFonts w:ascii="Arial MT"/>
                <w:w w:val="105"/>
                <w:sz w:val="23"/>
                <w:szCs w:val="23"/>
              </w:rPr>
              <w:t>Weighted Statistics</w:t>
            </w:r>
          </w:p>
        </w:tc>
      </w:tr>
      <w:tr w:rsidR="00A6373E" w:rsidRPr="00C9400F" w14:paraId="29352286" w14:textId="77777777" w:rsidTr="00DD095A">
        <w:trPr>
          <w:trHeight w:val="457"/>
          <w:jc w:val="center"/>
        </w:trPr>
        <w:tc>
          <w:tcPr>
            <w:tcW w:w="2453" w:type="dxa"/>
            <w:tcBorders>
              <w:top w:val="double" w:sz="8" w:space="0" w:color="000000"/>
            </w:tcBorders>
          </w:tcPr>
          <w:p w14:paraId="7B99BB8C" w14:textId="77777777" w:rsidR="00A6373E" w:rsidRPr="00C9400F" w:rsidRDefault="00A6373E" w:rsidP="00DD095A">
            <w:pPr>
              <w:pStyle w:val="TableParagraph"/>
              <w:spacing w:before="189" w:line="249" w:lineRule="exact"/>
              <w:ind w:left="9"/>
              <w:rPr>
                <w:rFonts w:ascii="Arial MT"/>
                <w:sz w:val="23"/>
                <w:szCs w:val="23"/>
              </w:rPr>
            </w:pPr>
            <w:r w:rsidRPr="00C9400F">
              <w:rPr>
                <w:rFonts w:ascii="Arial MT"/>
                <w:sz w:val="23"/>
                <w:szCs w:val="23"/>
              </w:rPr>
              <w:t>R-squared</w:t>
            </w:r>
          </w:p>
        </w:tc>
        <w:tc>
          <w:tcPr>
            <w:tcW w:w="1482" w:type="dxa"/>
            <w:tcBorders>
              <w:top w:val="double" w:sz="8" w:space="0" w:color="000000"/>
            </w:tcBorders>
          </w:tcPr>
          <w:p w14:paraId="53BCF048" w14:textId="77777777" w:rsidR="00A6373E" w:rsidRPr="00C9400F" w:rsidRDefault="00A6373E" w:rsidP="00DD095A">
            <w:pPr>
              <w:pStyle w:val="TableParagraph"/>
              <w:spacing w:before="189" w:line="249" w:lineRule="exact"/>
              <w:ind w:right="131"/>
              <w:jc w:val="right"/>
              <w:rPr>
                <w:rFonts w:ascii="Arial MT"/>
                <w:sz w:val="23"/>
                <w:szCs w:val="23"/>
              </w:rPr>
            </w:pPr>
            <w:r w:rsidRPr="00C9400F">
              <w:rPr>
                <w:rFonts w:ascii="Arial MT"/>
                <w:w w:val="105"/>
                <w:sz w:val="23"/>
                <w:szCs w:val="23"/>
              </w:rPr>
              <w:t>0.</w:t>
            </w:r>
            <w:r>
              <w:rPr>
                <w:rFonts w:ascii="Arial MT"/>
                <w:w w:val="105"/>
                <w:sz w:val="23"/>
                <w:szCs w:val="23"/>
              </w:rPr>
              <w:t>461755</w:t>
            </w:r>
          </w:p>
        </w:tc>
        <w:tc>
          <w:tcPr>
            <w:tcW w:w="2610" w:type="dxa"/>
            <w:tcBorders>
              <w:top w:val="double" w:sz="8" w:space="0" w:color="000000"/>
            </w:tcBorders>
          </w:tcPr>
          <w:p w14:paraId="125ACEE7" w14:textId="77777777" w:rsidR="00A6373E" w:rsidRPr="00C9400F" w:rsidRDefault="00A6373E" w:rsidP="00DD095A">
            <w:pPr>
              <w:pStyle w:val="TableParagraph"/>
              <w:spacing w:before="189" w:line="249" w:lineRule="exact"/>
              <w:ind w:left="135"/>
              <w:rPr>
                <w:rFonts w:ascii="Arial MT"/>
                <w:sz w:val="23"/>
                <w:szCs w:val="23"/>
              </w:rPr>
            </w:pPr>
            <w:r w:rsidRPr="00C9400F">
              <w:rPr>
                <w:rFonts w:ascii="Arial MT"/>
                <w:sz w:val="23"/>
                <w:szCs w:val="23"/>
              </w:rPr>
              <w:t>Mean dependent var</w:t>
            </w:r>
          </w:p>
        </w:tc>
        <w:tc>
          <w:tcPr>
            <w:tcW w:w="1368" w:type="dxa"/>
            <w:tcBorders>
              <w:top w:val="double" w:sz="8" w:space="0" w:color="000000"/>
            </w:tcBorders>
          </w:tcPr>
          <w:p w14:paraId="40C0381A" w14:textId="77777777" w:rsidR="00A6373E" w:rsidRPr="00C9400F" w:rsidRDefault="00A6373E" w:rsidP="00DD095A">
            <w:pPr>
              <w:pStyle w:val="TableParagraph"/>
              <w:spacing w:before="189" w:line="249" w:lineRule="exact"/>
              <w:ind w:right="10"/>
              <w:jc w:val="right"/>
              <w:rPr>
                <w:rFonts w:ascii="Arial MT"/>
                <w:sz w:val="23"/>
                <w:szCs w:val="23"/>
              </w:rPr>
            </w:pPr>
            <w:r w:rsidRPr="00C9400F">
              <w:rPr>
                <w:rFonts w:ascii="Arial MT"/>
                <w:w w:val="105"/>
                <w:sz w:val="23"/>
                <w:szCs w:val="23"/>
              </w:rPr>
              <w:t>0.035</w:t>
            </w:r>
            <w:r>
              <w:rPr>
                <w:rFonts w:ascii="Arial MT"/>
                <w:w w:val="105"/>
                <w:sz w:val="23"/>
                <w:szCs w:val="23"/>
              </w:rPr>
              <w:t>303</w:t>
            </w:r>
          </w:p>
        </w:tc>
      </w:tr>
      <w:tr w:rsidR="00A6373E" w:rsidRPr="00C9400F" w14:paraId="376BBD72" w14:textId="77777777" w:rsidTr="00DD095A">
        <w:trPr>
          <w:trHeight w:val="282"/>
          <w:jc w:val="center"/>
        </w:trPr>
        <w:tc>
          <w:tcPr>
            <w:tcW w:w="2453" w:type="dxa"/>
          </w:tcPr>
          <w:p w14:paraId="767A49CA" w14:textId="77777777" w:rsidR="00A6373E" w:rsidRPr="00C9400F" w:rsidRDefault="00A6373E" w:rsidP="00DD095A">
            <w:pPr>
              <w:pStyle w:val="TableParagraph"/>
              <w:spacing w:before="13" w:line="249" w:lineRule="exact"/>
              <w:ind w:left="9"/>
              <w:rPr>
                <w:rFonts w:ascii="Arial MT"/>
                <w:sz w:val="23"/>
                <w:szCs w:val="23"/>
              </w:rPr>
            </w:pPr>
            <w:r w:rsidRPr="00C9400F">
              <w:rPr>
                <w:rFonts w:ascii="Arial MT"/>
                <w:sz w:val="23"/>
                <w:szCs w:val="23"/>
              </w:rPr>
              <w:t>Adjusted R-squared</w:t>
            </w:r>
          </w:p>
        </w:tc>
        <w:tc>
          <w:tcPr>
            <w:tcW w:w="1482" w:type="dxa"/>
          </w:tcPr>
          <w:p w14:paraId="4C6DC5CA" w14:textId="77777777" w:rsidR="00A6373E" w:rsidRPr="00C9400F" w:rsidRDefault="00A6373E" w:rsidP="00DD095A">
            <w:pPr>
              <w:pStyle w:val="TableParagraph"/>
              <w:spacing w:before="13" w:line="249" w:lineRule="exact"/>
              <w:ind w:right="131"/>
              <w:jc w:val="right"/>
              <w:rPr>
                <w:rFonts w:ascii="Arial MT"/>
                <w:sz w:val="23"/>
                <w:szCs w:val="23"/>
              </w:rPr>
            </w:pPr>
            <w:r w:rsidRPr="00C9400F">
              <w:rPr>
                <w:rFonts w:ascii="Arial MT"/>
                <w:w w:val="105"/>
                <w:sz w:val="23"/>
                <w:szCs w:val="23"/>
              </w:rPr>
              <w:t>0.</w:t>
            </w:r>
            <w:r>
              <w:rPr>
                <w:rFonts w:ascii="Arial MT"/>
                <w:w w:val="105"/>
                <w:sz w:val="23"/>
                <w:szCs w:val="23"/>
              </w:rPr>
              <w:t>442979</w:t>
            </w:r>
          </w:p>
        </w:tc>
        <w:tc>
          <w:tcPr>
            <w:tcW w:w="2610" w:type="dxa"/>
          </w:tcPr>
          <w:p w14:paraId="2A49B684" w14:textId="77777777" w:rsidR="00A6373E" w:rsidRPr="00C9400F" w:rsidRDefault="00A6373E" w:rsidP="00DD095A">
            <w:pPr>
              <w:pStyle w:val="TableParagraph"/>
              <w:spacing w:before="13" w:line="249" w:lineRule="exact"/>
              <w:ind w:left="135"/>
              <w:rPr>
                <w:rFonts w:ascii="Arial MT"/>
                <w:sz w:val="23"/>
                <w:szCs w:val="23"/>
              </w:rPr>
            </w:pPr>
            <w:r w:rsidRPr="00C9400F">
              <w:rPr>
                <w:rFonts w:ascii="Arial MT"/>
                <w:sz w:val="23"/>
                <w:szCs w:val="23"/>
              </w:rPr>
              <w:t>S.D. dependent var</w:t>
            </w:r>
          </w:p>
        </w:tc>
        <w:tc>
          <w:tcPr>
            <w:tcW w:w="1368" w:type="dxa"/>
          </w:tcPr>
          <w:p w14:paraId="68EBC183" w14:textId="77777777" w:rsidR="00A6373E" w:rsidRPr="00C9400F" w:rsidRDefault="00A6373E" w:rsidP="00DD095A">
            <w:pPr>
              <w:pStyle w:val="TableParagraph"/>
              <w:spacing w:before="13" w:line="249" w:lineRule="exact"/>
              <w:ind w:right="10"/>
              <w:jc w:val="right"/>
              <w:rPr>
                <w:rFonts w:ascii="Arial MT"/>
                <w:sz w:val="23"/>
                <w:szCs w:val="23"/>
              </w:rPr>
            </w:pPr>
            <w:r w:rsidRPr="00C9400F">
              <w:rPr>
                <w:rFonts w:ascii="Arial MT"/>
                <w:w w:val="105"/>
                <w:sz w:val="23"/>
                <w:szCs w:val="23"/>
              </w:rPr>
              <w:t>0.09</w:t>
            </w:r>
            <w:r>
              <w:rPr>
                <w:rFonts w:ascii="Arial MT"/>
                <w:w w:val="105"/>
                <w:sz w:val="23"/>
                <w:szCs w:val="23"/>
              </w:rPr>
              <w:t>7069</w:t>
            </w:r>
          </w:p>
        </w:tc>
      </w:tr>
      <w:tr w:rsidR="00A6373E" w:rsidRPr="00C9400F" w14:paraId="6E07B65C" w14:textId="77777777" w:rsidTr="00DD095A">
        <w:trPr>
          <w:trHeight w:val="283"/>
          <w:jc w:val="center"/>
        </w:trPr>
        <w:tc>
          <w:tcPr>
            <w:tcW w:w="2453" w:type="dxa"/>
          </w:tcPr>
          <w:p w14:paraId="3B4F85BF" w14:textId="77777777" w:rsidR="00A6373E" w:rsidRPr="00C9400F" w:rsidRDefault="00A6373E" w:rsidP="00DD095A">
            <w:pPr>
              <w:pStyle w:val="TableParagraph"/>
              <w:spacing w:before="14" w:line="249" w:lineRule="exact"/>
              <w:ind w:left="9"/>
              <w:rPr>
                <w:rFonts w:ascii="Arial MT"/>
                <w:sz w:val="23"/>
                <w:szCs w:val="23"/>
              </w:rPr>
            </w:pPr>
            <w:r w:rsidRPr="00C9400F">
              <w:rPr>
                <w:rFonts w:ascii="Arial MT"/>
                <w:sz w:val="23"/>
                <w:szCs w:val="23"/>
              </w:rPr>
              <w:t>S.E. of regression</w:t>
            </w:r>
          </w:p>
        </w:tc>
        <w:tc>
          <w:tcPr>
            <w:tcW w:w="1482" w:type="dxa"/>
          </w:tcPr>
          <w:p w14:paraId="74CAC73A" w14:textId="77777777" w:rsidR="00A6373E" w:rsidRPr="00C9400F" w:rsidRDefault="00A6373E" w:rsidP="00DD095A">
            <w:pPr>
              <w:pStyle w:val="TableParagraph"/>
              <w:spacing w:before="14" w:line="249" w:lineRule="exact"/>
              <w:ind w:right="131"/>
              <w:jc w:val="right"/>
              <w:rPr>
                <w:rFonts w:ascii="Arial MT"/>
                <w:sz w:val="23"/>
                <w:szCs w:val="23"/>
              </w:rPr>
            </w:pPr>
            <w:r w:rsidRPr="00C9400F">
              <w:rPr>
                <w:rFonts w:ascii="Arial MT"/>
                <w:w w:val="105"/>
                <w:sz w:val="23"/>
                <w:szCs w:val="23"/>
              </w:rPr>
              <w:t>0.07</w:t>
            </w:r>
            <w:r>
              <w:rPr>
                <w:rFonts w:ascii="Arial MT"/>
                <w:w w:val="105"/>
                <w:sz w:val="23"/>
                <w:szCs w:val="23"/>
              </w:rPr>
              <w:t>2446</w:t>
            </w:r>
          </w:p>
        </w:tc>
        <w:tc>
          <w:tcPr>
            <w:tcW w:w="2610" w:type="dxa"/>
          </w:tcPr>
          <w:p w14:paraId="2249E9EB" w14:textId="77777777" w:rsidR="00A6373E" w:rsidRPr="00C9400F" w:rsidRDefault="00A6373E" w:rsidP="00DD095A">
            <w:pPr>
              <w:pStyle w:val="TableParagraph"/>
              <w:spacing w:before="14" w:line="249" w:lineRule="exact"/>
              <w:ind w:left="135"/>
              <w:rPr>
                <w:rFonts w:ascii="Arial MT"/>
                <w:sz w:val="23"/>
                <w:szCs w:val="23"/>
              </w:rPr>
            </w:pPr>
            <w:r w:rsidRPr="00C9400F">
              <w:rPr>
                <w:rFonts w:ascii="Arial MT"/>
                <w:w w:val="105"/>
                <w:sz w:val="23"/>
                <w:szCs w:val="23"/>
              </w:rPr>
              <w:t>Sum squared resid</w:t>
            </w:r>
          </w:p>
        </w:tc>
        <w:tc>
          <w:tcPr>
            <w:tcW w:w="1368" w:type="dxa"/>
          </w:tcPr>
          <w:p w14:paraId="089F9AF1" w14:textId="77777777" w:rsidR="00A6373E" w:rsidRPr="00C9400F" w:rsidRDefault="00A6373E" w:rsidP="00DD095A">
            <w:pPr>
              <w:pStyle w:val="TableParagraph"/>
              <w:spacing w:before="14" w:line="249" w:lineRule="exact"/>
              <w:ind w:right="10"/>
              <w:jc w:val="right"/>
              <w:rPr>
                <w:rFonts w:ascii="Arial MT"/>
                <w:sz w:val="23"/>
                <w:szCs w:val="23"/>
              </w:rPr>
            </w:pPr>
            <w:r w:rsidRPr="00C9400F">
              <w:rPr>
                <w:rFonts w:ascii="Arial MT"/>
                <w:w w:val="105"/>
                <w:sz w:val="23"/>
                <w:szCs w:val="23"/>
              </w:rPr>
              <w:t>0.4</w:t>
            </w:r>
            <w:r>
              <w:rPr>
                <w:rFonts w:ascii="Arial MT"/>
                <w:w w:val="105"/>
                <w:sz w:val="23"/>
                <w:szCs w:val="23"/>
              </w:rPr>
              <w:t>51367</w:t>
            </w:r>
          </w:p>
        </w:tc>
      </w:tr>
      <w:tr w:rsidR="00A6373E" w:rsidRPr="00C9400F" w14:paraId="7B50CB92" w14:textId="77777777" w:rsidTr="00DD095A">
        <w:trPr>
          <w:trHeight w:val="283"/>
          <w:jc w:val="center"/>
        </w:trPr>
        <w:tc>
          <w:tcPr>
            <w:tcW w:w="2453" w:type="dxa"/>
          </w:tcPr>
          <w:p w14:paraId="38EBEB12" w14:textId="77777777" w:rsidR="00A6373E" w:rsidRPr="00C9400F" w:rsidRDefault="00A6373E" w:rsidP="00DD095A">
            <w:pPr>
              <w:pStyle w:val="TableParagraph"/>
              <w:spacing w:before="14" w:line="249" w:lineRule="exact"/>
              <w:ind w:left="9"/>
              <w:rPr>
                <w:rFonts w:ascii="Arial MT"/>
                <w:sz w:val="23"/>
                <w:szCs w:val="23"/>
              </w:rPr>
            </w:pPr>
            <w:r w:rsidRPr="00C9400F">
              <w:rPr>
                <w:rFonts w:ascii="Arial MT"/>
                <w:sz w:val="23"/>
                <w:szCs w:val="23"/>
              </w:rPr>
              <w:t>F-statistic</w:t>
            </w:r>
          </w:p>
        </w:tc>
        <w:tc>
          <w:tcPr>
            <w:tcW w:w="1482" w:type="dxa"/>
          </w:tcPr>
          <w:p w14:paraId="4DA5F0EC" w14:textId="77777777" w:rsidR="00A6373E" w:rsidRPr="00C9400F" w:rsidRDefault="00A6373E" w:rsidP="00DD095A">
            <w:pPr>
              <w:pStyle w:val="TableParagraph"/>
              <w:spacing w:before="14" w:line="249" w:lineRule="exact"/>
              <w:ind w:right="131"/>
              <w:jc w:val="right"/>
              <w:rPr>
                <w:rFonts w:ascii="Arial MT"/>
                <w:sz w:val="23"/>
                <w:szCs w:val="23"/>
              </w:rPr>
            </w:pPr>
            <w:r>
              <w:rPr>
                <w:rFonts w:ascii="Arial MT"/>
                <w:w w:val="105"/>
                <w:sz w:val="23"/>
                <w:szCs w:val="23"/>
              </w:rPr>
              <w:t>24.59281</w:t>
            </w:r>
          </w:p>
        </w:tc>
        <w:tc>
          <w:tcPr>
            <w:tcW w:w="2610" w:type="dxa"/>
          </w:tcPr>
          <w:p w14:paraId="72187056" w14:textId="77777777" w:rsidR="00A6373E" w:rsidRPr="00C9400F" w:rsidRDefault="00A6373E" w:rsidP="00DD095A">
            <w:pPr>
              <w:pStyle w:val="TableParagraph"/>
              <w:spacing w:before="14" w:line="249" w:lineRule="exact"/>
              <w:ind w:left="135"/>
              <w:rPr>
                <w:rFonts w:ascii="Arial MT"/>
                <w:sz w:val="23"/>
                <w:szCs w:val="23"/>
              </w:rPr>
            </w:pPr>
            <w:r w:rsidRPr="00C9400F">
              <w:rPr>
                <w:rFonts w:ascii="Arial MT"/>
                <w:sz w:val="23"/>
                <w:szCs w:val="23"/>
              </w:rPr>
              <w:t>Durbin-Watson stat</w:t>
            </w:r>
          </w:p>
        </w:tc>
        <w:tc>
          <w:tcPr>
            <w:tcW w:w="1368" w:type="dxa"/>
          </w:tcPr>
          <w:p w14:paraId="2E9A94F2" w14:textId="77777777" w:rsidR="00A6373E" w:rsidRPr="00C9400F" w:rsidRDefault="00A6373E" w:rsidP="00DD095A">
            <w:pPr>
              <w:pStyle w:val="TableParagraph"/>
              <w:spacing w:before="14" w:line="249" w:lineRule="exact"/>
              <w:ind w:right="10"/>
              <w:jc w:val="right"/>
              <w:rPr>
                <w:rFonts w:ascii="Arial MT"/>
                <w:sz w:val="23"/>
                <w:szCs w:val="23"/>
              </w:rPr>
            </w:pPr>
            <w:r w:rsidRPr="00C9400F">
              <w:rPr>
                <w:rFonts w:ascii="Arial MT"/>
                <w:w w:val="105"/>
                <w:sz w:val="23"/>
                <w:szCs w:val="23"/>
              </w:rPr>
              <w:t>1.2</w:t>
            </w:r>
            <w:r>
              <w:rPr>
                <w:rFonts w:ascii="Arial MT"/>
                <w:w w:val="105"/>
                <w:sz w:val="23"/>
                <w:szCs w:val="23"/>
              </w:rPr>
              <w:t>94474</w:t>
            </w:r>
          </w:p>
        </w:tc>
      </w:tr>
      <w:tr w:rsidR="00A6373E" w:rsidRPr="00C9400F" w14:paraId="2F8FF4C8" w14:textId="77777777" w:rsidTr="00DD095A">
        <w:trPr>
          <w:trHeight w:val="331"/>
          <w:jc w:val="center"/>
        </w:trPr>
        <w:tc>
          <w:tcPr>
            <w:tcW w:w="2453" w:type="dxa"/>
            <w:tcBorders>
              <w:bottom w:val="double" w:sz="8" w:space="0" w:color="000000"/>
            </w:tcBorders>
          </w:tcPr>
          <w:p w14:paraId="659EA110" w14:textId="77777777" w:rsidR="00A6373E" w:rsidRPr="00C9400F" w:rsidRDefault="00A6373E" w:rsidP="00DD095A">
            <w:pPr>
              <w:pStyle w:val="TableParagraph"/>
              <w:spacing w:before="14"/>
              <w:ind w:left="9"/>
              <w:rPr>
                <w:rFonts w:ascii="Arial MT"/>
                <w:sz w:val="23"/>
                <w:szCs w:val="23"/>
              </w:rPr>
            </w:pPr>
            <w:r w:rsidRPr="00C9400F">
              <w:rPr>
                <w:rFonts w:ascii="Arial MT"/>
                <w:sz w:val="23"/>
                <w:szCs w:val="23"/>
              </w:rPr>
              <w:t>Prob(F-statistic)</w:t>
            </w:r>
          </w:p>
        </w:tc>
        <w:tc>
          <w:tcPr>
            <w:tcW w:w="1482" w:type="dxa"/>
            <w:tcBorders>
              <w:bottom w:val="double" w:sz="8" w:space="0" w:color="000000"/>
            </w:tcBorders>
          </w:tcPr>
          <w:p w14:paraId="1195DAED" w14:textId="77777777" w:rsidR="00A6373E" w:rsidRPr="00C9400F" w:rsidRDefault="00A6373E" w:rsidP="00DD095A">
            <w:pPr>
              <w:pStyle w:val="TableParagraph"/>
              <w:spacing w:before="14"/>
              <w:ind w:right="131"/>
              <w:jc w:val="right"/>
              <w:rPr>
                <w:rFonts w:ascii="Arial MT"/>
                <w:sz w:val="23"/>
                <w:szCs w:val="23"/>
              </w:rPr>
            </w:pPr>
            <w:r w:rsidRPr="00C9400F">
              <w:rPr>
                <w:rFonts w:ascii="Arial MT"/>
                <w:w w:val="105"/>
                <w:sz w:val="23"/>
                <w:szCs w:val="23"/>
              </w:rPr>
              <w:t>0.000000</w:t>
            </w:r>
          </w:p>
        </w:tc>
        <w:tc>
          <w:tcPr>
            <w:tcW w:w="2610" w:type="dxa"/>
            <w:tcBorders>
              <w:bottom w:val="double" w:sz="8" w:space="0" w:color="000000"/>
            </w:tcBorders>
          </w:tcPr>
          <w:p w14:paraId="3CFC7018" w14:textId="77777777" w:rsidR="00A6373E" w:rsidRPr="00C9400F" w:rsidRDefault="00A6373E" w:rsidP="00DD095A">
            <w:pPr>
              <w:pStyle w:val="TableParagraph"/>
              <w:rPr>
                <w:sz w:val="23"/>
                <w:szCs w:val="23"/>
              </w:rPr>
            </w:pPr>
          </w:p>
        </w:tc>
        <w:tc>
          <w:tcPr>
            <w:tcW w:w="1368" w:type="dxa"/>
            <w:tcBorders>
              <w:bottom w:val="double" w:sz="8" w:space="0" w:color="000000"/>
            </w:tcBorders>
          </w:tcPr>
          <w:p w14:paraId="3B6512D3" w14:textId="77777777" w:rsidR="00A6373E" w:rsidRPr="00C9400F" w:rsidRDefault="00A6373E" w:rsidP="00DD095A">
            <w:pPr>
              <w:pStyle w:val="TableParagraph"/>
              <w:rPr>
                <w:sz w:val="23"/>
                <w:szCs w:val="23"/>
              </w:rPr>
            </w:pPr>
          </w:p>
        </w:tc>
      </w:tr>
    </w:tbl>
    <w:p w14:paraId="159ADC85" w14:textId="3C1FB136" w:rsidR="00EB55B9" w:rsidRDefault="00EB55B9" w:rsidP="00A6373E">
      <w:pPr>
        <w:spacing w:after="0"/>
        <w:rPr>
          <w:color w:val="000000"/>
        </w:rPr>
      </w:pPr>
      <w:proofErr w:type="spellStart"/>
      <w:proofErr w:type="gramStart"/>
      <w:r w:rsidRPr="00A42A04">
        <w:rPr>
          <w:color w:val="000000"/>
        </w:rPr>
        <w:t>Sumber</w:t>
      </w:r>
      <w:proofErr w:type="spellEnd"/>
      <w:r w:rsidRPr="00A42A04">
        <w:rPr>
          <w:color w:val="000000"/>
        </w:rPr>
        <w:t xml:space="preserve"> :</w:t>
      </w:r>
      <w:proofErr w:type="gramEnd"/>
      <w:r w:rsidRPr="00A42A04">
        <w:rPr>
          <w:color w:val="000000"/>
        </w:rPr>
        <w:t xml:space="preserve"> </w:t>
      </w:r>
      <w:proofErr w:type="spellStart"/>
      <w:r w:rsidRPr="00A42A04">
        <w:rPr>
          <w:color w:val="000000"/>
        </w:rPr>
        <w:t>Eviews</w:t>
      </w:r>
      <w:proofErr w:type="spellEnd"/>
      <w:r w:rsidRPr="00A42A04">
        <w:rPr>
          <w:color w:val="000000"/>
        </w:rPr>
        <w:t xml:space="preserve"> 12, data </w:t>
      </w:r>
      <w:proofErr w:type="spellStart"/>
      <w:r w:rsidRPr="00A42A04">
        <w:rPr>
          <w:color w:val="000000"/>
        </w:rPr>
        <w:t>diolah</w:t>
      </w:r>
      <w:proofErr w:type="spellEnd"/>
      <w:r w:rsidRPr="00A42A04">
        <w:rPr>
          <w:color w:val="000000"/>
        </w:rPr>
        <w:t xml:space="preserve"> oleh </w:t>
      </w:r>
      <w:proofErr w:type="spellStart"/>
      <w:r w:rsidRPr="00A42A04">
        <w:rPr>
          <w:color w:val="000000"/>
        </w:rPr>
        <w:t>peneliti</w:t>
      </w:r>
      <w:proofErr w:type="spellEnd"/>
      <w:r w:rsidRPr="00A42A04">
        <w:rPr>
          <w:color w:val="000000"/>
        </w:rPr>
        <w:t>, 2025</w:t>
      </w:r>
    </w:p>
    <w:p w14:paraId="7A9D49E2" w14:textId="77777777" w:rsidR="0045335B" w:rsidRPr="00EB55B9" w:rsidRDefault="0045335B" w:rsidP="0045335B">
      <w:pPr>
        <w:spacing w:after="0"/>
        <w:jc w:val="center"/>
        <w:rPr>
          <w:color w:val="000000"/>
        </w:rPr>
      </w:pPr>
    </w:p>
    <w:p w14:paraId="3D58EEAA" w14:textId="1BE8EF97" w:rsidR="00EB55B9" w:rsidRPr="0045335B" w:rsidRDefault="00EB55B9" w:rsidP="00EB55B9">
      <w:pPr>
        <w:rPr>
          <w:color w:val="000000"/>
          <w:lang w:val="da-DK"/>
        </w:rPr>
      </w:pPr>
      <w:r w:rsidRPr="0045335B">
        <w:rPr>
          <w:color w:val="000000"/>
          <w:lang w:val="da-DK"/>
        </w:rPr>
        <w:t xml:space="preserve">Bersumber pada Tabel 7, terlihat jikalau nilai F-statistik &gt; nilai F-tabel, yakni 24.59281 &gt; 2,71065, nilai signifikansi sangat kecil, yakni 0,000000 &lt; </w:t>
      </w:r>
      <w:r w:rsidRPr="00A42A04">
        <w:rPr>
          <w:color w:val="000000"/>
        </w:rPr>
        <w:t>α</w:t>
      </w:r>
      <w:r w:rsidRPr="0045335B">
        <w:rPr>
          <w:color w:val="000000"/>
          <w:lang w:val="da-DK"/>
        </w:rPr>
        <w:t xml:space="preserve"> (0,05). Sehingga, bisa disimpulkan jika kinerja keuangan, struktur modal, serta kepemilikan manajerial secara bersamaan mempunyai pengaruh yang besar pada nilai perusahaan.</w:t>
      </w:r>
    </w:p>
    <w:p w14:paraId="17C8D6A3" w14:textId="28E61564" w:rsidR="00EB55B9" w:rsidRPr="0045335B" w:rsidRDefault="00EB55B9" w:rsidP="00EB55B9">
      <w:pPr>
        <w:rPr>
          <w:b/>
          <w:bCs/>
          <w:color w:val="000000"/>
          <w:lang w:val="da-DK"/>
        </w:rPr>
      </w:pPr>
      <w:r w:rsidRPr="0045335B">
        <w:rPr>
          <w:b/>
          <w:bCs/>
          <w:color w:val="000000"/>
          <w:lang w:val="da-DK"/>
        </w:rPr>
        <w:t>Uji Parsial (Uji t)</w:t>
      </w:r>
    </w:p>
    <w:p w14:paraId="015FBEE3" w14:textId="77777777" w:rsidR="00524246" w:rsidRDefault="00EB55B9" w:rsidP="00524246">
      <w:pPr>
        <w:rPr>
          <w:color w:val="000000"/>
          <w:lang w:val="da-DK"/>
        </w:rPr>
      </w:pPr>
      <w:r w:rsidRPr="0045335B">
        <w:rPr>
          <w:color w:val="000000"/>
          <w:lang w:val="da-DK"/>
        </w:rPr>
        <w:t>Uji t digunakan guna uji pengaruh parsial setiap variabel independen pada dependen dengan tingkat sig. 5% (Syafridah, 2022).</w:t>
      </w:r>
    </w:p>
    <w:p w14:paraId="6EDDA7E5" w14:textId="341CC9A4" w:rsidR="00A6373E" w:rsidRDefault="00A6373E" w:rsidP="00A6373E">
      <w:pPr>
        <w:jc w:val="center"/>
        <w:rPr>
          <w:color w:val="000000"/>
          <w:lang w:val="da-DK"/>
        </w:rPr>
      </w:pPr>
      <w:r>
        <w:rPr>
          <w:b/>
          <w:bCs/>
          <w:color w:val="000000"/>
        </w:rPr>
        <w:t>Tabel 8</w:t>
      </w:r>
      <w:r w:rsidRPr="00EB55B9">
        <w:rPr>
          <w:b/>
          <w:bCs/>
          <w:color w:val="000000"/>
        </w:rPr>
        <w:t xml:space="preserve">. Hasil Uji </w:t>
      </w:r>
      <w:proofErr w:type="spellStart"/>
      <w:r w:rsidRPr="00EB55B9">
        <w:rPr>
          <w:b/>
          <w:bCs/>
          <w:color w:val="000000"/>
        </w:rPr>
        <w:t>Parsia</w:t>
      </w:r>
      <w:r>
        <w:rPr>
          <w:b/>
          <w:bCs/>
          <w:color w:val="000000"/>
        </w:rPr>
        <w:t>l</w:t>
      </w:r>
      <w:proofErr w:type="spellEnd"/>
    </w:p>
    <w:tbl>
      <w:tblPr>
        <w:tblW w:w="0" w:type="auto"/>
        <w:jc w:val="center"/>
        <w:tblLayout w:type="fixed"/>
        <w:tblCellMar>
          <w:left w:w="0" w:type="dxa"/>
          <w:right w:w="0" w:type="dxa"/>
        </w:tblCellMar>
        <w:tblLook w:val="01E0" w:firstRow="1" w:lastRow="1" w:firstColumn="1" w:lastColumn="1" w:noHBand="0" w:noVBand="0"/>
      </w:tblPr>
      <w:tblGrid>
        <w:gridCol w:w="2193"/>
        <w:gridCol w:w="1861"/>
        <w:gridCol w:w="1417"/>
        <w:gridCol w:w="1495"/>
        <w:gridCol w:w="965"/>
      </w:tblGrid>
      <w:tr w:rsidR="00A6373E" w:rsidRPr="00C9400F" w14:paraId="5FB5184E" w14:textId="77777777" w:rsidTr="00DD095A">
        <w:trPr>
          <w:trHeight w:val="496"/>
          <w:jc w:val="center"/>
        </w:trPr>
        <w:tc>
          <w:tcPr>
            <w:tcW w:w="2193" w:type="dxa"/>
            <w:tcBorders>
              <w:top w:val="double" w:sz="8" w:space="0" w:color="000000"/>
              <w:bottom w:val="double" w:sz="8" w:space="0" w:color="000000"/>
            </w:tcBorders>
          </w:tcPr>
          <w:p w14:paraId="227DA3B6" w14:textId="77777777" w:rsidR="00A6373E" w:rsidRPr="00C9400F" w:rsidRDefault="00A6373E" w:rsidP="00DD095A">
            <w:pPr>
              <w:pStyle w:val="TableParagraph"/>
              <w:spacing w:before="167"/>
              <w:ind w:left="324" w:right="24"/>
              <w:jc w:val="center"/>
              <w:rPr>
                <w:rFonts w:ascii="Arial MT"/>
                <w:sz w:val="23"/>
              </w:rPr>
            </w:pPr>
            <w:r w:rsidRPr="00C9400F">
              <w:rPr>
                <w:rFonts w:ascii="Arial MT"/>
                <w:sz w:val="23"/>
              </w:rPr>
              <w:t>Variable</w:t>
            </w:r>
          </w:p>
        </w:tc>
        <w:tc>
          <w:tcPr>
            <w:tcW w:w="1861" w:type="dxa"/>
            <w:tcBorders>
              <w:top w:val="double" w:sz="8" w:space="0" w:color="000000"/>
              <w:bottom w:val="double" w:sz="8" w:space="0" w:color="000000"/>
            </w:tcBorders>
          </w:tcPr>
          <w:p w14:paraId="48FE5130" w14:textId="77777777" w:rsidR="00A6373E" w:rsidRPr="00C9400F" w:rsidRDefault="00A6373E" w:rsidP="00DD095A">
            <w:pPr>
              <w:pStyle w:val="TableParagraph"/>
              <w:spacing w:before="167"/>
              <w:ind w:right="231"/>
              <w:jc w:val="right"/>
              <w:rPr>
                <w:rFonts w:ascii="Arial MT"/>
                <w:sz w:val="23"/>
              </w:rPr>
            </w:pPr>
            <w:r w:rsidRPr="00C9400F">
              <w:rPr>
                <w:rFonts w:ascii="Arial MT"/>
                <w:sz w:val="23"/>
              </w:rPr>
              <w:t>Coefficient</w:t>
            </w:r>
          </w:p>
        </w:tc>
        <w:tc>
          <w:tcPr>
            <w:tcW w:w="1417" w:type="dxa"/>
            <w:tcBorders>
              <w:top w:val="double" w:sz="8" w:space="0" w:color="000000"/>
              <w:bottom w:val="double" w:sz="8" w:space="0" w:color="000000"/>
            </w:tcBorders>
          </w:tcPr>
          <w:p w14:paraId="5F7D70A2" w14:textId="77777777" w:rsidR="00A6373E" w:rsidRPr="00C9400F" w:rsidRDefault="00A6373E" w:rsidP="00DD095A">
            <w:pPr>
              <w:pStyle w:val="TableParagraph"/>
              <w:spacing w:before="167"/>
              <w:ind w:left="52"/>
              <w:jc w:val="center"/>
              <w:rPr>
                <w:rFonts w:ascii="Arial MT"/>
                <w:sz w:val="23"/>
              </w:rPr>
            </w:pPr>
            <w:r w:rsidRPr="00C9400F">
              <w:rPr>
                <w:rFonts w:ascii="Arial MT"/>
                <w:sz w:val="23"/>
              </w:rPr>
              <w:t>Std. Error</w:t>
            </w:r>
          </w:p>
        </w:tc>
        <w:tc>
          <w:tcPr>
            <w:tcW w:w="1495" w:type="dxa"/>
            <w:tcBorders>
              <w:top w:val="double" w:sz="8" w:space="0" w:color="000000"/>
              <w:bottom w:val="double" w:sz="8" w:space="0" w:color="000000"/>
            </w:tcBorders>
          </w:tcPr>
          <w:p w14:paraId="6A56DAA7" w14:textId="77777777" w:rsidR="00A6373E" w:rsidRPr="00C9400F" w:rsidRDefault="00A6373E" w:rsidP="00DD095A">
            <w:pPr>
              <w:pStyle w:val="TableParagraph"/>
              <w:spacing w:before="167"/>
              <w:ind w:left="115" w:right="42"/>
              <w:jc w:val="center"/>
              <w:rPr>
                <w:rFonts w:ascii="Arial MT"/>
                <w:sz w:val="23"/>
              </w:rPr>
            </w:pPr>
            <w:r w:rsidRPr="00C9400F">
              <w:rPr>
                <w:rFonts w:ascii="Arial MT"/>
                <w:sz w:val="23"/>
              </w:rPr>
              <w:t>t-Statistic</w:t>
            </w:r>
          </w:p>
        </w:tc>
        <w:tc>
          <w:tcPr>
            <w:tcW w:w="965" w:type="dxa"/>
            <w:tcBorders>
              <w:top w:val="double" w:sz="8" w:space="0" w:color="000000"/>
              <w:bottom w:val="double" w:sz="8" w:space="0" w:color="000000"/>
            </w:tcBorders>
          </w:tcPr>
          <w:p w14:paraId="210F36C6" w14:textId="77777777" w:rsidR="00A6373E" w:rsidRPr="00C9400F" w:rsidRDefault="00A6373E" w:rsidP="00DD095A">
            <w:pPr>
              <w:pStyle w:val="TableParagraph"/>
              <w:spacing w:before="167"/>
              <w:ind w:left="292"/>
              <w:rPr>
                <w:rFonts w:ascii="Arial MT"/>
                <w:sz w:val="23"/>
              </w:rPr>
            </w:pPr>
            <w:r w:rsidRPr="00C9400F">
              <w:rPr>
                <w:rFonts w:ascii="Arial MT"/>
                <w:sz w:val="23"/>
              </w:rPr>
              <w:t>Prob.</w:t>
            </w:r>
          </w:p>
        </w:tc>
      </w:tr>
      <w:tr w:rsidR="00A6373E" w:rsidRPr="00C9400F" w14:paraId="338B7E98" w14:textId="77777777" w:rsidTr="00DD095A">
        <w:trPr>
          <w:trHeight w:val="465"/>
          <w:jc w:val="center"/>
        </w:trPr>
        <w:tc>
          <w:tcPr>
            <w:tcW w:w="2193" w:type="dxa"/>
            <w:tcBorders>
              <w:top w:val="double" w:sz="8" w:space="0" w:color="000000"/>
            </w:tcBorders>
          </w:tcPr>
          <w:p w14:paraId="41724206" w14:textId="77777777" w:rsidR="00A6373E" w:rsidRPr="00C9400F" w:rsidRDefault="00A6373E" w:rsidP="00DD095A">
            <w:pPr>
              <w:pStyle w:val="TableParagraph"/>
              <w:spacing w:before="186" w:line="260" w:lineRule="exact"/>
              <w:ind w:left="324" w:right="25"/>
              <w:jc w:val="center"/>
              <w:rPr>
                <w:rFonts w:ascii="Arial MT"/>
                <w:sz w:val="23"/>
              </w:rPr>
            </w:pPr>
            <w:r w:rsidRPr="00C9400F">
              <w:rPr>
                <w:rFonts w:ascii="Arial MT"/>
                <w:sz w:val="23"/>
              </w:rPr>
              <w:t>C</w:t>
            </w:r>
          </w:p>
        </w:tc>
        <w:tc>
          <w:tcPr>
            <w:tcW w:w="1861" w:type="dxa"/>
            <w:tcBorders>
              <w:top w:val="double" w:sz="8" w:space="0" w:color="000000"/>
            </w:tcBorders>
          </w:tcPr>
          <w:p w14:paraId="575BCA47" w14:textId="77777777" w:rsidR="00A6373E" w:rsidRPr="00C9400F" w:rsidRDefault="00A6373E" w:rsidP="00DD095A">
            <w:pPr>
              <w:pStyle w:val="TableParagraph"/>
              <w:spacing w:before="186" w:line="260" w:lineRule="exact"/>
              <w:ind w:right="243"/>
              <w:jc w:val="right"/>
              <w:rPr>
                <w:rFonts w:ascii="Arial MT"/>
                <w:sz w:val="23"/>
              </w:rPr>
            </w:pPr>
            <w:r w:rsidRPr="00C9400F">
              <w:rPr>
                <w:rFonts w:ascii="Arial MT"/>
                <w:sz w:val="23"/>
              </w:rPr>
              <w:t>-0.00</w:t>
            </w:r>
            <w:r>
              <w:rPr>
                <w:rFonts w:ascii="Arial MT"/>
                <w:sz w:val="23"/>
              </w:rPr>
              <w:t>8431</w:t>
            </w:r>
          </w:p>
        </w:tc>
        <w:tc>
          <w:tcPr>
            <w:tcW w:w="1417" w:type="dxa"/>
            <w:tcBorders>
              <w:top w:val="double" w:sz="8" w:space="0" w:color="000000"/>
            </w:tcBorders>
          </w:tcPr>
          <w:p w14:paraId="776BE76C" w14:textId="77777777" w:rsidR="00A6373E" w:rsidRPr="00C9400F" w:rsidRDefault="00A6373E" w:rsidP="00DD095A">
            <w:pPr>
              <w:pStyle w:val="TableParagraph"/>
              <w:spacing w:before="186" w:line="260" w:lineRule="exact"/>
              <w:ind w:left="52" w:right="24"/>
              <w:jc w:val="center"/>
              <w:rPr>
                <w:rFonts w:ascii="Arial MT"/>
                <w:sz w:val="23"/>
              </w:rPr>
            </w:pPr>
            <w:r w:rsidRPr="00C9400F">
              <w:rPr>
                <w:rFonts w:ascii="Arial MT"/>
                <w:sz w:val="23"/>
              </w:rPr>
              <w:t>0.06</w:t>
            </w:r>
            <w:r>
              <w:rPr>
                <w:rFonts w:ascii="Arial MT"/>
                <w:sz w:val="23"/>
              </w:rPr>
              <w:t>3437</w:t>
            </w:r>
          </w:p>
        </w:tc>
        <w:tc>
          <w:tcPr>
            <w:tcW w:w="1495" w:type="dxa"/>
            <w:tcBorders>
              <w:top w:val="double" w:sz="8" w:space="0" w:color="000000"/>
            </w:tcBorders>
          </w:tcPr>
          <w:p w14:paraId="019A0E14" w14:textId="77777777" w:rsidR="00A6373E" w:rsidRPr="00C9400F" w:rsidRDefault="00A6373E" w:rsidP="00DD095A">
            <w:pPr>
              <w:pStyle w:val="TableParagraph"/>
              <w:spacing w:before="186" w:line="260" w:lineRule="exact"/>
              <w:ind w:left="73" w:right="115"/>
              <w:jc w:val="center"/>
              <w:rPr>
                <w:rFonts w:ascii="Arial MT"/>
                <w:sz w:val="23"/>
              </w:rPr>
            </w:pPr>
            <w:r w:rsidRPr="00C9400F">
              <w:rPr>
                <w:rFonts w:ascii="Arial MT"/>
                <w:sz w:val="23"/>
              </w:rPr>
              <w:t>-0.</w:t>
            </w:r>
            <w:r>
              <w:rPr>
                <w:rFonts w:ascii="Arial MT"/>
                <w:sz w:val="23"/>
              </w:rPr>
              <w:t>132910</w:t>
            </w:r>
          </w:p>
        </w:tc>
        <w:tc>
          <w:tcPr>
            <w:tcW w:w="965" w:type="dxa"/>
            <w:tcBorders>
              <w:top w:val="double" w:sz="8" w:space="0" w:color="000000"/>
            </w:tcBorders>
          </w:tcPr>
          <w:p w14:paraId="0E1AC1DA" w14:textId="77777777" w:rsidR="00A6373E" w:rsidRPr="00C9400F" w:rsidRDefault="00A6373E" w:rsidP="00DD095A">
            <w:pPr>
              <w:pStyle w:val="TableParagraph"/>
              <w:spacing w:before="186" w:line="260" w:lineRule="exact"/>
              <w:ind w:left="236"/>
              <w:rPr>
                <w:rFonts w:ascii="Arial MT"/>
                <w:sz w:val="23"/>
              </w:rPr>
            </w:pPr>
            <w:r w:rsidRPr="00C9400F">
              <w:rPr>
                <w:rFonts w:ascii="Arial MT"/>
                <w:sz w:val="23"/>
              </w:rPr>
              <w:t>0.</w:t>
            </w:r>
            <w:r>
              <w:rPr>
                <w:rFonts w:ascii="Arial MT"/>
                <w:sz w:val="23"/>
              </w:rPr>
              <w:t>8946</w:t>
            </w:r>
          </w:p>
        </w:tc>
      </w:tr>
      <w:tr w:rsidR="00A6373E" w:rsidRPr="00C9400F" w14:paraId="39ED34F8" w14:textId="77777777" w:rsidTr="00DD095A">
        <w:trPr>
          <w:trHeight w:val="287"/>
          <w:jc w:val="center"/>
        </w:trPr>
        <w:tc>
          <w:tcPr>
            <w:tcW w:w="2193" w:type="dxa"/>
          </w:tcPr>
          <w:p w14:paraId="09846D9E" w14:textId="77777777" w:rsidR="00A6373E" w:rsidRPr="00C9400F" w:rsidRDefault="00A6373E" w:rsidP="00DD095A">
            <w:pPr>
              <w:pStyle w:val="TableParagraph"/>
              <w:spacing w:before="8" w:line="260" w:lineRule="exact"/>
              <w:ind w:left="324"/>
              <w:jc w:val="center"/>
              <w:rPr>
                <w:rFonts w:ascii="Arial MT"/>
                <w:sz w:val="23"/>
              </w:rPr>
            </w:pPr>
            <w:r w:rsidRPr="00C9400F">
              <w:rPr>
                <w:rFonts w:ascii="Arial MT"/>
                <w:sz w:val="23"/>
              </w:rPr>
              <w:t>ROA</w:t>
            </w:r>
          </w:p>
        </w:tc>
        <w:tc>
          <w:tcPr>
            <w:tcW w:w="1861" w:type="dxa"/>
          </w:tcPr>
          <w:p w14:paraId="386E00CE" w14:textId="77777777" w:rsidR="00A6373E" w:rsidRPr="00C9400F" w:rsidRDefault="00A6373E" w:rsidP="00DD095A">
            <w:pPr>
              <w:pStyle w:val="TableParagraph"/>
              <w:spacing w:before="8" w:line="260" w:lineRule="exact"/>
              <w:ind w:right="242"/>
              <w:jc w:val="right"/>
              <w:rPr>
                <w:rFonts w:ascii="Arial MT"/>
                <w:sz w:val="23"/>
              </w:rPr>
            </w:pPr>
            <w:r w:rsidRPr="00C9400F">
              <w:rPr>
                <w:rFonts w:ascii="Arial MT"/>
                <w:sz w:val="23"/>
              </w:rPr>
              <w:t>2.</w:t>
            </w:r>
            <w:r>
              <w:rPr>
                <w:rFonts w:ascii="Arial MT"/>
                <w:sz w:val="23"/>
              </w:rPr>
              <w:t>522456</w:t>
            </w:r>
          </w:p>
        </w:tc>
        <w:tc>
          <w:tcPr>
            <w:tcW w:w="1417" w:type="dxa"/>
          </w:tcPr>
          <w:p w14:paraId="6F21BC15" w14:textId="77777777" w:rsidR="00A6373E" w:rsidRPr="00C9400F" w:rsidRDefault="00A6373E" w:rsidP="00DD095A">
            <w:pPr>
              <w:pStyle w:val="TableParagraph"/>
              <w:spacing w:before="8" w:line="260" w:lineRule="exact"/>
              <w:ind w:left="52" w:right="24"/>
              <w:jc w:val="center"/>
              <w:rPr>
                <w:rFonts w:ascii="Arial MT"/>
                <w:sz w:val="23"/>
              </w:rPr>
            </w:pPr>
            <w:r w:rsidRPr="00C9400F">
              <w:rPr>
                <w:rFonts w:ascii="Arial MT"/>
                <w:sz w:val="23"/>
              </w:rPr>
              <w:t>0.3</w:t>
            </w:r>
            <w:r>
              <w:rPr>
                <w:rFonts w:ascii="Arial MT"/>
                <w:sz w:val="23"/>
              </w:rPr>
              <w:t>04514</w:t>
            </w:r>
          </w:p>
        </w:tc>
        <w:tc>
          <w:tcPr>
            <w:tcW w:w="1495" w:type="dxa"/>
          </w:tcPr>
          <w:p w14:paraId="7C3960AB" w14:textId="77777777" w:rsidR="00A6373E" w:rsidRPr="00C9400F" w:rsidRDefault="00A6373E" w:rsidP="00DD095A">
            <w:pPr>
              <w:pStyle w:val="TableParagraph"/>
              <w:spacing w:before="8" w:line="260" w:lineRule="exact"/>
              <w:ind w:left="73" w:right="42"/>
              <w:jc w:val="center"/>
              <w:rPr>
                <w:rFonts w:ascii="Arial MT"/>
                <w:sz w:val="23"/>
              </w:rPr>
            </w:pPr>
            <w:r>
              <w:rPr>
                <w:rFonts w:ascii="Arial MT"/>
                <w:sz w:val="23"/>
              </w:rPr>
              <w:t>8.283539</w:t>
            </w:r>
          </w:p>
        </w:tc>
        <w:tc>
          <w:tcPr>
            <w:tcW w:w="965" w:type="dxa"/>
          </w:tcPr>
          <w:p w14:paraId="403E87D1" w14:textId="77777777" w:rsidR="00A6373E" w:rsidRPr="00C9400F" w:rsidRDefault="00A6373E" w:rsidP="00DD095A">
            <w:pPr>
              <w:pStyle w:val="TableParagraph"/>
              <w:spacing w:before="8" w:line="260" w:lineRule="exact"/>
              <w:ind w:left="236"/>
              <w:rPr>
                <w:rFonts w:ascii="Arial MT"/>
                <w:sz w:val="23"/>
              </w:rPr>
            </w:pPr>
            <w:r w:rsidRPr="00C9400F">
              <w:rPr>
                <w:rFonts w:ascii="Arial MT"/>
                <w:sz w:val="23"/>
              </w:rPr>
              <w:t>0.0000</w:t>
            </w:r>
          </w:p>
        </w:tc>
      </w:tr>
      <w:tr w:rsidR="00A6373E" w:rsidRPr="00C9400F" w14:paraId="2A5E9DAE" w14:textId="77777777" w:rsidTr="00DD095A">
        <w:trPr>
          <w:trHeight w:val="287"/>
          <w:jc w:val="center"/>
        </w:trPr>
        <w:tc>
          <w:tcPr>
            <w:tcW w:w="2193" w:type="dxa"/>
          </w:tcPr>
          <w:p w14:paraId="5C15D1FA" w14:textId="77777777" w:rsidR="00A6373E" w:rsidRPr="00C9400F" w:rsidRDefault="00A6373E" w:rsidP="00DD095A">
            <w:pPr>
              <w:pStyle w:val="TableParagraph"/>
              <w:spacing w:before="8" w:line="260" w:lineRule="exact"/>
              <w:ind w:left="324" w:right="6"/>
              <w:jc w:val="center"/>
              <w:rPr>
                <w:rFonts w:ascii="Arial MT"/>
                <w:sz w:val="23"/>
              </w:rPr>
            </w:pPr>
            <w:r w:rsidRPr="00C9400F">
              <w:rPr>
                <w:rFonts w:ascii="Arial MT"/>
                <w:sz w:val="23"/>
              </w:rPr>
              <w:t>DER</w:t>
            </w:r>
          </w:p>
        </w:tc>
        <w:tc>
          <w:tcPr>
            <w:tcW w:w="1861" w:type="dxa"/>
          </w:tcPr>
          <w:p w14:paraId="4C255363" w14:textId="77777777" w:rsidR="00A6373E" w:rsidRPr="00C9400F" w:rsidRDefault="00A6373E" w:rsidP="00DD095A">
            <w:pPr>
              <w:pStyle w:val="TableParagraph"/>
              <w:spacing w:before="8" w:line="260" w:lineRule="exact"/>
              <w:ind w:right="242"/>
              <w:jc w:val="right"/>
              <w:rPr>
                <w:rFonts w:ascii="Arial MT"/>
                <w:sz w:val="23"/>
              </w:rPr>
            </w:pPr>
            <w:r w:rsidRPr="00C9400F">
              <w:rPr>
                <w:rFonts w:ascii="Arial MT"/>
                <w:sz w:val="23"/>
              </w:rPr>
              <w:t>0.00</w:t>
            </w:r>
            <w:r>
              <w:rPr>
                <w:rFonts w:ascii="Arial MT"/>
                <w:sz w:val="23"/>
              </w:rPr>
              <w:t>2682</w:t>
            </w:r>
          </w:p>
        </w:tc>
        <w:tc>
          <w:tcPr>
            <w:tcW w:w="1417" w:type="dxa"/>
          </w:tcPr>
          <w:p w14:paraId="4EFCE890" w14:textId="77777777" w:rsidR="00A6373E" w:rsidRPr="00C9400F" w:rsidRDefault="00A6373E" w:rsidP="00DD095A">
            <w:pPr>
              <w:pStyle w:val="TableParagraph"/>
              <w:spacing w:before="8" w:line="260" w:lineRule="exact"/>
              <w:ind w:left="52" w:right="24"/>
              <w:jc w:val="center"/>
              <w:rPr>
                <w:rFonts w:ascii="Arial MT"/>
                <w:sz w:val="23"/>
              </w:rPr>
            </w:pPr>
            <w:r w:rsidRPr="00C9400F">
              <w:rPr>
                <w:rFonts w:ascii="Arial MT"/>
                <w:sz w:val="23"/>
              </w:rPr>
              <w:t>0.0</w:t>
            </w:r>
            <w:r>
              <w:rPr>
                <w:rFonts w:ascii="Arial MT"/>
                <w:sz w:val="23"/>
              </w:rPr>
              <w:t>19460</w:t>
            </w:r>
          </w:p>
        </w:tc>
        <w:tc>
          <w:tcPr>
            <w:tcW w:w="1495" w:type="dxa"/>
          </w:tcPr>
          <w:p w14:paraId="5772AFDB" w14:textId="77777777" w:rsidR="00A6373E" w:rsidRPr="00C9400F" w:rsidRDefault="00A6373E" w:rsidP="00DD095A">
            <w:pPr>
              <w:pStyle w:val="TableParagraph"/>
              <w:spacing w:before="8" w:line="260" w:lineRule="exact"/>
              <w:ind w:left="73" w:right="42"/>
              <w:jc w:val="center"/>
              <w:rPr>
                <w:rFonts w:ascii="Arial MT"/>
                <w:sz w:val="23"/>
              </w:rPr>
            </w:pPr>
            <w:r w:rsidRPr="00C9400F">
              <w:rPr>
                <w:rFonts w:ascii="Arial MT"/>
                <w:sz w:val="23"/>
              </w:rPr>
              <w:t>0.</w:t>
            </w:r>
            <w:r>
              <w:rPr>
                <w:rFonts w:ascii="Arial MT"/>
                <w:sz w:val="23"/>
              </w:rPr>
              <w:t>137809</w:t>
            </w:r>
          </w:p>
        </w:tc>
        <w:tc>
          <w:tcPr>
            <w:tcW w:w="965" w:type="dxa"/>
          </w:tcPr>
          <w:p w14:paraId="65D152B4" w14:textId="77777777" w:rsidR="00A6373E" w:rsidRPr="00C9400F" w:rsidRDefault="00A6373E" w:rsidP="00DD095A">
            <w:pPr>
              <w:pStyle w:val="TableParagraph"/>
              <w:spacing w:before="8" w:line="260" w:lineRule="exact"/>
              <w:ind w:left="236"/>
              <w:rPr>
                <w:rFonts w:ascii="Arial MT"/>
                <w:sz w:val="23"/>
              </w:rPr>
            </w:pPr>
            <w:r w:rsidRPr="00C9400F">
              <w:rPr>
                <w:rFonts w:ascii="Arial MT"/>
                <w:sz w:val="23"/>
              </w:rPr>
              <w:t>0.</w:t>
            </w:r>
            <w:r>
              <w:rPr>
                <w:rFonts w:ascii="Arial MT"/>
                <w:sz w:val="23"/>
              </w:rPr>
              <w:t>8907</w:t>
            </w:r>
          </w:p>
        </w:tc>
      </w:tr>
      <w:tr w:rsidR="00A6373E" w:rsidRPr="00C9400F" w14:paraId="2180A7B8" w14:textId="77777777" w:rsidTr="00DD095A">
        <w:trPr>
          <w:trHeight w:val="337"/>
          <w:jc w:val="center"/>
        </w:trPr>
        <w:tc>
          <w:tcPr>
            <w:tcW w:w="2193" w:type="dxa"/>
            <w:tcBorders>
              <w:bottom w:val="double" w:sz="8" w:space="0" w:color="000000"/>
            </w:tcBorders>
          </w:tcPr>
          <w:p w14:paraId="0AD3F155" w14:textId="77777777" w:rsidR="00A6373E" w:rsidRPr="00C9400F" w:rsidRDefault="00A6373E" w:rsidP="00DD095A">
            <w:pPr>
              <w:pStyle w:val="TableParagraph"/>
              <w:spacing w:before="8"/>
              <w:ind w:left="324"/>
              <w:jc w:val="center"/>
              <w:rPr>
                <w:rFonts w:ascii="Arial MT"/>
                <w:sz w:val="23"/>
              </w:rPr>
            </w:pPr>
            <w:r w:rsidRPr="00C9400F">
              <w:rPr>
                <w:rFonts w:ascii="Arial MT"/>
                <w:sz w:val="23"/>
              </w:rPr>
              <w:t>KM</w:t>
            </w:r>
          </w:p>
        </w:tc>
        <w:tc>
          <w:tcPr>
            <w:tcW w:w="1861" w:type="dxa"/>
            <w:tcBorders>
              <w:bottom w:val="double" w:sz="8" w:space="0" w:color="000000"/>
            </w:tcBorders>
          </w:tcPr>
          <w:p w14:paraId="7FDE0A8A" w14:textId="77777777" w:rsidR="00A6373E" w:rsidRPr="00C9400F" w:rsidRDefault="00A6373E" w:rsidP="00DD095A">
            <w:pPr>
              <w:pStyle w:val="TableParagraph"/>
              <w:spacing w:before="8"/>
              <w:ind w:right="242"/>
              <w:jc w:val="right"/>
              <w:rPr>
                <w:rFonts w:ascii="Arial MT"/>
                <w:sz w:val="23"/>
              </w:rPr>
            </w:pPr>
            <w:r w:rsidRPr="00C9400F">
              <w:rPr>
                <w:rFonts w:ascii="Arial MT"/>
                <w:sz w:val="23"/>
              </w:rPr>
              <w:t>0.1</w:t>
            </w:r>
            <w:r>
              <w:rPr>
                <w:rFonts w:ascii="Arial MT"/>
                <w:sz w:val="23"/>
              </w:rPr>
              <w:t>25968</w:t>
            </w:r>
          </w:p>
        </w:tc>
        <w:tc>
          <w:tcPr>
            <w:tcW w:w="1417" w:type="dxa"/>
            <w:tcBorders>
              <w:bottom w:val="double" w:sz="8" w:space="0" w:color="000000"/>
            </w:tcBorders>
          </w:tcPr>
          <w:p w14:paraId="044746F9" w14:textId="77777777" w:rsidR="00A6373E" w:rsidRPr="00C9400F" w:rsidRDefault="00A6373E" w:rsidP="00DD095A">
            <w:pPr>
              <w:pStyle w:val="TableParagraph"/>
              <w:spacing w:before="8"/>
              <w:ind w:left="52" w:right="24"/>
              <w:jc w:val="center"/>
              <w:rPr>
                <w:rFonts w:ascii="Arial MT"/>
                <w:sz w:val="23"/>
              </w:rPr>
            </w:pPr>
            <w:r w:rsidRPr="00C9400F">
              <w:rPr>
                <w:rFonts w:ascii="Arial MT"/>
                <w:sz w:val="23"/>
              </w:rPr>
              <w:t>0.</w:t>
            </w:r>
            <w:r>
              <w:rPr>
                <w:rFonts w:ascii="Arial MT"/>
                <w:sz w:val="23"/>
              </w:rPr>
              <w:t>052187</w:t>
            </w:r>
          </w:p>
        </w:tc>
        <w:tc>
          <w:tcPr>
            <w:tcW w:w="1495" w:type="dxa"/>
            <w:tcBorders>
              <w:bottom w:val="double" w:sz="8" w:space="0" w:color="000000"/>
            </w:tcBorders>
          </w:tcPr>
          <w:p w14:paraId="3D7A753B" w14:textId="77777777" w:rsidR="00A6373E" w:rsidRPr="00C9400F" w:rsidRDefault="00A6373E" w:rsidP="00DD095A">
            <w:pPr>
              <w:pStyle w:val="TableParagraph"/>
              <w:spacing w:before="8"/>
              <w:ind w:left="73" w:right="42"/>
              <w:jc w:val="center"/>
              <w:rPr>
                <w:rFonts w:ascii="Arial MT"/>
                <w:sz w:val="23"/>
              </w:rPr>
            </w:pPr>
            <w:r>
              <w:rPr>
                <w:rFonts w:ascii="Arial MT"/>
                <w:sz w:val="23"/>
              </w:rPr>
              <w:t>2.413781</w:t>
            </w:r>
          </w:p>
        </w:tc>
        <w:tc>
          <w:tcPr>
            <w:tcW w:w="965" w:type="dxa"/>
            <w:tcBorders>
              <w:bottom w:val="double" w:sz="8" w:space="0" w:color="000000"/>
            </w:tcBorders>
          </w:tcPr>
          <w:p w14:paraId="1DF029CF" w14:textId="77777777" w:rsidR="00A6373E" w:rsidRPr="00C9400F" w:rsidRDefault="00A6373E" w:rsidP="00DD095A">
            <w:pPr>
              <w:pStyle w:val="TableParagraph"/>
              <w:spacing w:before="8"/>
              <w:ind w:left="236"/>
              <w:rPr>
                <w:rFonts w:ascii="Arial MT"/>
                <w:sz w:val="23"/>
              </w:rPr>
            </w:pPr>
            <w:r w:rsidRPr="00C9400F">
              <w:rPr>
                <w:rFonts w:ascii="Arial MT"/>
                <w:sz w:val="23"/>
              </w:rPr>
              <w:t>0.</w:t>
            </w:r>
            <w:r>
              <w:rPr>
                <w:rFonts w:ascii="Arial MT"/>
                <w:sz w:val="23"/>
              </w:rPr>
              <w:t>0179</w:t>
            </w:r>
          </w:p>
        </w:tc>
      </w:tr>
    </w:tbl>
    <w:p w14:paraId="3D77D4E3" w14:textId="66CBB426" w:rsidR="00EB55B9" w:rsidRDefault="00EB55B9" w:rsidP="00A6373E">
      <w:pPr>
        <w:spacing w:after="0"/>
        <w:rPr>
          <w:color w:val="000000"/>
        </w:rPr>
      </w:pPr>
      <w:proofErr w:type="spellStart"/>
      <w:proofErr w:type="gramStart"/>
      <w:r w:rsidRPr="00A42A04">
        <w:rPr>
          <w:color w:val="000000"/>
        </w:rPr>
        <w:t>Sumber</w:t>
      </w:r>
      <w:proofErr w:type="spellEnd"/>
      <w:r w:rsidRPr="00A42A04">
        <w:rPr>
          <w:color w:val="000000"/>
        </w:rPr>
        <w:t xml:space="preserve"> :</w:t>
      </w:r>
      <w:proofErr w:type="gramEnd"/>
      <w:r w:rsidRPr="00A42A04">
        <w:rPr>
          <w:color w:val="000000"/>
        </w:rPr>
        <w:t xml:space="preserve"> </w:t>
      </w:r>
      <w:proofErr w:type="spellStart"/>
      <w:r w:rsidRPr="00A42A04">
        <w:rPr>
          <w:color w:val="000000"/>
        </w:rPr>
        <w:t>Eviews</w:t>
      </w:r>
      <w:proofErr w:type="spellEnd"/>
      <w:r w:rsidRPr="00A42A04">
        <w:rPr>
          <w:color w:val="000000"/>
        </w:rPr>
        <w:t xml:space="preserve"> 12, data </w:t>
      </w:r>
      <w:proofErr w:type="spellStart"/>
      <w:r w:rsidRPr="00A42A04">
        <w:rPr>
          <w:color w:val="000000"/>
        </w:rPr>
        <w:t>diolah</w:t>
      </w:r>
      <w:proofErr w:type="spellEnd"/>
      <w:r w:rsidRPr="00A42A04">
        <w:rPr>
          <w:color w:val="000000"/>
        </w:rPr>
        <w:t xml:space="preserve"> oleh </w:t>
      </w:r>
      <w:proofErr w:type="spellStart"/>
      <w:r w:rsidRPr="00A42A04">
        <w:rPr>
          <w:color w:val="000000"/>
        </w:rPr>
        <w:t>peneliti</w:t>
      </w:r>
      <w:proofErr w:type="spellEnd"/>
      <w:r w:rsidRPr="00A42A04">
        <w:rPr>
          <w:color w:val="000000"/>
        </w:rPr>
        <w:t>, 2025</w:t>
      </w:r>
    </w:p>
    <w:p w14:paraId="1E36A756" w14:textId="77777777" w:rsidR="00524246" w:rsidRDefault="00524246" w:rsidP="00524246">
      <w:pPr>
        <w:spacing w:after="0"/>
        <w:jc w:val="center"/>
        <w:rPr>
          <w:color w:val="000000"/>
        </w:rPr>
      </w:pPr>
    </w:p>
    <w:p w14:paraId="6F9F6B43" w14:textId="7C05CBB6" w:rsidR="00EB55B9" w:rsidRDefault="00EB55B9" w:rsidP="00EB55B9">
      <w:pPr>
        <w:rPr>
          <w:i/>
          <w:iCs/>
          <w:color w:val="000000"/>
          <w:lang w:val="en-ID"/>
        </w:rPr>
      </w:pPr>
      <w:proofErr w:type="spellStart"/>
      <w:r w:rsidRPr="00EB55B9">
        <w:rPr>
          <w:color w:val="000000"/>
          <w:lang w:val="en-ID"/>
        </w:rPr>
        <w:t>Bersumber</w:t>
      </w:r>
      <w:proofErr w:type="spellEnd"/>
      <w:r w:rsidRPr="00EB55B9">
        <w:rPr>
          <w:color w:val="000000"/>
          <w:lang w:val="en-ID"/>
        </w:rPr>
        <w:t xml:space="preserve"> pada </w:t>
      </w:r>
      <w:proofErr w:type="spellStart"/>
      <w:r w:rsidRPr="00EB55B9">
        <w:rPr>
          <w:color w:val="000000"/>
          <w:lang w:val="en-ID"/>
        </w:rPr>
        <w:t>pengujian</w:t>
      </w:r>
      <w:proofErr w:type="spellEnd"/>
      <w:r w:rsidRPr="00EB55B9">
        <w:rPr>
          <w:color w:val="000000"/>
          <w:lang w:val="en-ID"/>
        </w:rPr>
        <w:t xml:space="preserve"> </w:t>
      </w:r>
      <w:proofErr w:type="spellStart"/>
      <w:r w:rsidRPr="00EB55B9">
        <w:rPr>
          <w:color w:val="000000"/>
          <w:lang w:val="en-ID"/>
        </w:rPr>
        <w:t>hipotesis</w:t>
      </w:r>
      <w:proofErr w:type="spellEnd"/>
      <w:r w:rsidRPr="00EB55B9">
        <w:rPr>
          <w:color w:val="000000"/>
          <w:lang w:val="en-ID"/>
        </w:rPr>
        <w:t xml:space="preserve"> </w:t>
      </w:r>
      <w:proofErr w:type="spellStart"/>
      <w:r w:rsidRPr="00EB55B9">
        <w:rPr>
          <w:color w:val="000000"/>
          <w:lang w:val="en-ID"/>
        </w:rPr>
        <w:t>pertama</w:t>
      </w:r>
      <w:proofErr w:type="spellEnd"/>
      <w:r w:rsidRPr="00EB55B9">
        <w:rPr>
          <w:color w:val="000000"/>
          <w:lang w:val="en-ID"/>
        </w:rPr>
        <w:t xml:space="preserve">, </w:t>
      </w:r>
      <w:proofErr w:type="spellStart"/>
      <w:r w:rsidRPr="00EB55B9">
        <w:rPr>
          <w:color w:val="000000"/>
          <w:lang w:val="en-ID"/>
        </w:rPr>
        <w:t>didapatkan</w:t>
      </w:r>
      <w:proofErr w:type="spellEnd"/>
      <w:r w:rsidRPr="00EB55B9">
        <w:rPr>
          <w:color w:val="000000"/>
          <w:lang w:val="en-ID"/>
        </w:rPr>
        <w:t xml:space="preserve"> </w:t>
      </w:r>
      <w:proofErr w:type="spellStart"/>
      <w:r w:rsidRPr="00EB55B9">
        <w:rPr>
          <w:color w:val="000000"/>
          <w:lang w:val="en-ID"/>
        </w:rPr>
        <w:t>temuan</w:t>
      </w:r>
      <w:proofErr w:type="spellEnd"/>
      <w:r w:rsidRPr="00EB55B9">
        <w:rPr>
          <w:color w:val="000000"/>
          <w:lang w:val="en-ID"/>
        </w:rPr>
        <w:t xml:space="preserve"> </w:t>
      </w:r>
      <w:proofErr w:type="spellStart"/>
      <w:r w:rsidRPr="00EB55B9">
        <w:rPr>
          <w:color w:val="000000"/>
          <w:lang w:val="en-ID"/>
        </w:rPr>
        <w:t>jika</w:t>
      </w:r>
      <w:proofErr w:type="spellEnd"/>
      <w:r w:rsidRPr="00EB55B9">
        <w:rPr>
          <w:color w:val="000000"/>
          <w:lang w:val="en-ID"/>
        </w:rPr>
        <w:t xml:space="preserve"> </w:t>
      </w:r>
      <w:proofErr w:type="spellStart"/>
      <w:r w:rsidRPr="00EB55B9">
        <w:rPr>
          <w:color w:val="000000"/>
          <w:lang w:val="en-ID"/>
        </w:rPr>
        <w:t>kinerja</w:t>
      </w:r>
      <w:proofErr w:type="spellEnd"/>
      <w:r w:rsidRPr="00EB55B9">
        <w:rPr>
          <w:color w:val="000000"/>
          <w:lang w:val="en-ID"/>
        </w:rPr>
        <w:t xml:space="preserve"> </w:t>
      </w:r>
      <w:proofErr w:type="spellStart"/>
      <w:r w:rsidRPr="00EB55B9">
        <w:rPr>
          <w:color w:val="000000"/>
          <w:lang w:val="en-ID"/>
        </w:rPr>
        <w:t>keuangan</w:t>
      </w:r>
      <w:proofErr w:type="spellEnd"/>
      <w:r w:rsidRPr="00EB55B9">
        <w:rPr>
          <w:color w:val="000000"/>
          <w:lang w:val="en-ID"/>
        </w:rPr>
        <w:t xml:space="preserve"> </w:t>
      </w:r>
      <w:proofErr w:type="spellStart"/>
      <w:r w:rsidRPr="00EB55B9">
        <w:rPr>
          <w:color w:val="000000"/>
          <w:lang w:val="en-ID"/>
        </w:rPr>
        <w:t>berkontribusi</w:t>
      </w:r>
      <w:proofErr w:type="spellEnd"/>
      <w:r w:rsidRPr="00EB55B9">
        <w:rPr>
          <w:color w:val="000000"/>
          <w:lang w:val="en-ID"/>
        </w:rPr>
        <w:t xml:space="preserve"> sig. pada </w:t>
      </w:r>
      <w:proofErr w:type="spellStart"/>
      <w:r w:rsidRPr="00EB55B9">
        <w:rPr>
          <w:color w:val="000000"/>
          <w:lang w:val="en-ID"/>
        </w:rPr>
        <w:t>nilai</w:t>
      </w:r>
      <w:proofErr w:type="spellEnd"/>
      <w:r w:rsidRPr="00EB55B9">
        <w:rPr>
          <w:color w:val="000000"/>
          <w:lang w:val="en-ID"/>
        </w:rPr>
        <w:t xml:space="preserve"> </w:t>
      </w:r>
      <w:proofErr w:type="spellStart"/>
      <w:r w:rsidRPr="00EB55B9">
        <w:rPr>
          <w:color w:val="000000"/>
          <w:lang w:val="en-ID"/>
        </w:rPr>
        <w:t>perusahaan</w:t>
      </w:r>
      <w:proofErr w:type="spellEnd"/>
      <w:r w:rsidRPr="00EB55B9">
        <w:rPr>
          <w:color w:val="000000"/>
          <w:lang w:val="en-ID"/>
        </w:rPr>
        <w:t xml:space="preserve">. </w:t>
      </w:r>
      <w:proofErr w:type="spellStart"/>
      <w:r w:rsidRPr="00EB55B9">
        <w:rPr>
          <w:color w:val="000000"/>
          <w:lang w:val="en-ID"/>
        </w:rPr>
        <w:t>Perihal</w:t>
      </w:r>
      <w:proofErr w:type="spellEnd"/>
      <w:r w:rsidRPr="00EB55B9">
        <w:rPr>
          <w:color w:val="000000"/>
          <w:lang w:val="en-ID"/>
        </w:rPr>
        <w:t xml:space="preserve"> </w:t>
      </w:r>
      <w:proofErr w:type="spellStart"/>
      <w:r w:rsidRPr="00EB55B9">
        <w:rPr>
          <w:color w:val="000000"/>
          <w:lang w:val="en-ID"/>
        </w:rPr>
        <w:t>ini</w:t>
      </w:r>
      <w:proofErr w:type="spellEnd"/>
      <w:r w:rsidRPr="00EB55B9">
        <w:rPr>
          <w:color w:val="000000"/>
          <w:lang w:val="en-ID"/>
        </w:rPr>
        <w:t xml:space="preserve"> </w:t>
      </w:r>
      <w:proofErr w:type="spellStart"/>
      <w:r w:rsidRPr="00EB55B9">
        <w:rPr>
          <w:color w:val="000000"/>
          <w:lang w:val="en-ID"/>
        </w:rPr>
        <w:t>diketahui</w:t>
      </w:r>
      <w:proofErr w:type="spellEnd"/>
      <w:r w:rsidRPr="00EB55B9">
        <w:rPr>
          <w:color w:val="000000"/>
          <w:lang w:val="en-ID"/>
        </w:rPr>
        <w:t xml:space="preserve"> </w:t>
      </w:r>
      <w:proofErr w:type="spellStart"/>
      <w:r w:rsidRPr="00EB55B9">
        <w:rPr>
          <w:color w:val="000000"/>
          <w:lang w:val="en-ID"/>
        </w:rPr>
        <w:t>dari</w:t>
      </w:r>
      <w:proofErr w:type="spellEnd"/>
      <w:r w:rsidRPr="00EB55B9">
        <w:rPr>
          <w:color w:val="000000"/>
          <w:lang w:val="en-ID"/>
        </w:rPr>
        <w:t xml:space="preserve"> </w:t>
      </w:r>
      <w:proofErr w:type="spellStart"/>
      <w:r w:rsidRPr="00EB55B9">
        <w:rPr>
          <w:color w:val="000000"/>
          <w:lang w:val="en-ID"/>
        </w:rPr>
        <w:t>nilai</w:t>
      </w:r>
      <w:proofErr w:type="spellEnd"/>
      <w:r w:rsidRPr="00EB55B9">
        <w:rPr>
          <w:color w:val="000000"/>
          <w:lang w:val="en-ID"/>
        </w:rPr>
        <w:t xml:space="preserve"> </w:t>
      </w:r>
      <w:proofErr w:type="spellStart"/>
      <w:r w:rsidRPr="00EB55B9">
        <w:rPr>
          <w:color w:val="000000"/>
          <w:lang w:val="en-ID"/>
        </w:rPr>
        <w:t>probabilitas</w:t>
      </w:r>
      <w:proofErr w:type="spellEnd"/>
      <w:r w:rsidRPr="00EB55B9">
        <w:rPr>
          <w:color w:val="000000"/>
          <w:lang w:val="en-ID"/>
        </w:rPr>
        <w:t xml:space="preserve"> </w:t>
      </w:r>
      <w:proofErr w:type="spellStart"/>
      <w:r w:rsidRPr="00EB55B9">
        <w:rPr>
          <w:color w:val="000000"/>
          <w:lang w:val="en-ID"/>
        </w:rPr>
        <w:t>sejumlah</w:t>
      </w:r>
      <w:proofErr w:type="spellEnd"/>
      <w:r w:rsidRPr="00EB55B9">
        <w:rPr>
          <w:color w:val="000000"/>
          <w:lang w:val="en-ID"/>
        </w:rPr>
        <w:t xml:space="preserve"> 0.0000 &lt; </w:t>
      </w:r>
      <w:proofErr w:type="spellStart"/>
      <w:r w:rsidRPr="00EB55B9">
        <w:rPr>
          <w:color w:val="000000"/>
          <w:lang w:val="en-ID"/>
        </w:rPr>
        <w:t>batas</w:t>
      </w:r>
      <w:proofErr w:type="spellEnd"/>
      <w:r w:rsidRPr="00EB55B9">
        <w:rPr>
          <w:color w:val="000000"/>
          <w:lang w:val="en-ID"/>
        </w:rPr>
        <w:t xml:space="preserve"> </w:t>
      </w:r>
      <w:proofErr w:type="spellStart"/>
      <w:r w:rsidRPr="00EB55B9">
        <w:rPr>
          <w:color w:val="000000"/>
          <w:lang w:val="en-ID"/>
        </w:rPr>
        <w:t>signifikansi</w:t>
      </w:r>
      <w:proofErr w:type="spellEnd"/>
      <w:r w:rsidRPr="00EB55B9">
        <w:rPr>
          <w:color w:val="000000"/>
          <w:lang w:val="en-ID"/>
        </w:rPr>
        <w:t xml:space="preserve"> 0,05. </w:t>
      </w:r>
      <w:proofErr w:type="spellStart"/>
      <w:r w:rsidRPr="00EB55B9">
        <w:rPr>
          <w:color w:val="000000"/>
          <w:lang w:val="en-ID"/>
        </w:rPr>
        <w:t>Tidak</w:t>
      </w:r>
      <w:proofErr w:type="spellEnd"/>
      <w:r w:rsidRPr="00EB55B9">
        <w:rPr>
          <w:color w:val="000000"/>
          <w:lang w:val="en-ID"/>
        </w:rPr>
        <w:t xml:space="preserve"> </w:t>
      </w:r>
      <w:proofErr w:type="spellStart"/>
      <w:r w:rsidRPr="00EB55B9">
        <w:rPr>
          <w:color w:val="000000"/>
          <w:lang w:val="en-ID"/>
        </w:rPr>
        <w:t>hanya</w:t>
      </w:r>
      <w:proofErr w:type="spellEnd"/>
      <w:r w:rsidRPr="00EB55B9">
        <w:rPr>
          <w:color w:val="000000"/>
          <w:lang w:val="en-ID"/>
        </w:rPr>
        <w:t xml:space="preserve"> </w:t>
      </w:r>
      <w:proofErr w:type="spellStart"/>
      <w:r w:rsidRPr="00EB55B9">
        <w:rPr>
          <w:color w:val="000000"/>
          <w:lang w:val="en-ID"/>
        </w:rPr>
        <w:t>itu</w:t>
      </w:r>
      <w:proofErr w:type="spellEnd"/>
      <w:r w:rsidRPr="00EB55B9">
        <w:rPr>
          <w:color w:val="000000"/>
          <w:lang w:val="en-ID"/>
        </w:rPr>
        <w:t xml:space="preserve">, </w:t>
      </w:r>
      <w:proofErr w:type="spellStart"/>
      <w:r w:rsidRPr="00EB55B9">
        <w:rPr>
          <w:color w:val="000000"/>
          <w:lang w:val="en-ID"/>
        </w:rPr>
        <w:t>nilai</w:t>
      </w:r>
      <w:proofErr w:type="spellEnd"/>
      <w:r w:rsidRPr="00EB55B9">
        <w:rPr>
          <w:color w:val="000000"/>
          <w:lang w:val="en-ID"/>
        </w:rPr>
        <w:t xml:space="preserve"> t </w:t>
      </w:r>
      <w:proofErr w:type="spellStart"/>
      <w:r w:rsidRPr="00EB55B9">
        <w:rPr>
          <w:color w:val="000000"/>
          <w:lang w:val="en-ID"/>
        </w:rPr>
        <w:t>hitung</w:t>
      </w:r>
      <w:proofErr w:type="spellEnd"/>
      <w:r w:rsidRPr="00EB55B9">
        <w:rPr>
          <w:color w:val="000000"/>
          <w:lang w:val="en-ID"/>
        </w:rPr>
        <w:t xml:space="preserve"> </w:t>
      </w:r>
      <w:proofErr w:type="spellStart"/>
      <w:r w:rsidRPr="00EB55B9">
        <w:rPr>
          <w:color w:val="000000"/>
          <w:lang w:val="en-ID"/>
        </w:rPr>
        <w:t>sejumlah</w:t>
      </w:r>
      <w:proofErr w:type="spellEnd"/>
      <w:r w:rsidRPr="00EB55B9">
        <w:rPr>
          <w:color w:val="000000"/>
          <w:lang w:val="en-ID"/>
        </w:rPr>
        <w:t xml:space="preserve"> 8.283539 </w:t>
      </w:r>
      <w:proofErr w:type="spellStart"/>
      <w:r w:rsidRPr="00EB55B9">
        <w:rPr>
          <w:color w:val="000000"/>
          <w:lang w:val="en-ID"/>
        </w:rPr>
        <w:t>melampaui</w:t>
      </w:r>
      <w:proofErr w:type="spellEnd"/>
      <w:r w:rsidRPr="00EB55B9">
        <w:rPr>
          <w:color w:val="000000"/>
          <w:lang w:val="en-ID"/>
        </w:rPr>
        <w:t xml:space="preserve"> t </w:t>
      </w:r>
      <w:proofErr w:type="spellStart"/>
      <w:r w:rsidRPr="00EB55B9">
        <w:rPr>
          <w:color w:val="000000"/>
          <w:lang w:val="en-ID"/>
        </w:rPr>
        <w:t>tabel</w:t>
      </w:r>
      <w:proofErr w:type="spellEnd"/>
      <w:r w:rsidRPr="00EB55B9">
        <w:rPr>
          <w:color w:val="000000"/>
          <w:lang w:val="en-ID"/>
        </w:rPr>
        <w:t xml:space="preserve"> 1,98793. </w:t>
      </w:r>
      <w:proofErr w:type="spellStart"/>
      <w:r w:rsidRPr="00EB55B9">
        <w:rPr>
          <w:color w:val="000000"/>
          <w:lang w:val="en-ID"/>
        </w:rPr>
        <w:t>Dengan</w:t>
      </w:r>
      <w:proofErr w:type="spellEnd"/>
      <w:r w:rsidRPr="00EB55B9">
        <w:rPr>
          <w:color w:val="000000"/>
          <w:lang w:val="en-ID"/>
        </w:rPr>
        <w:t xml:space="preserve"> </w:t>
      </w:r>
      <w:proofErr w:type="spellStart"/>
      <w:r w:rsidRPr="00EB55B9">
        <w:rPr>
          <w:color w:val="000000"/>
          <w:lang w:val="en-ID"/>
        </w:rPr>
        <w:t>hasil</w:t>
      </w:r>
      <w:proofErr w:type="spellEnd"/>
      <w:r w:rsidRPr="00EB55B9">
        <w:rPr>
          <w:color w:val="000000"/>
          <w:lang w:val="en-ID"/>
        </w:rPr>
        <w:t xml:space="preserve"> </w:t>
      </w:r>
      <w:proofErr w:type="spellStart"/>
      <w:r w:rsidRPr="00EB55B9">
        <w:rPr>
          <w:color w:val="000000"/>
          <w:lang w:val="en-ID"/>
        </w:rPr>
        <w:t>tersebut</w:t>
      </w:r>
      <w:proofErr w:type="spellEnd"/>
      <w:r w:rsidRPr="00EB55B9">
        <w:rPr>
          <w:color w:val="000000"/>
          <w:lang w:val="en-ID"/>
        </w:rPr>
        <w:t xml:space="preserve">, H1 </w:t>
      </w:r>
      <w:proofErr w:type="spellStart"/>
      <w:r w:rsidRPr="00EB55B9">
        <w:rPr>
          <w:color w:val="000000"/>
          <w:lang w:val="en-ID"/>
        </w:rPr>
        <w:t>dinyatakan</w:t>
      </w:r>
      <w:proofErr w:type="spellEnd"/>
      <w:r w:rsidRPr="00EB55B9">
        <w:rPr>
          <w:color w:val="000000"/>
          <w:lang w:val="en-ID"/>
        </w:rPr>
        <w:t xml:space="preserve"> </w:t>
      </w:r>
      <w:proofErr w:type="spellStart"/>
      <w:r w:rsidRPr="00EB55B9">
        <w:rPr>
          <w:color w:val="000000"/>
          <w:lang w:val="en-ID"/>
        </w:rPr>
        <w:t>diterima</w:t>
      </w:r>
      <w:proofErr w:type="spellEnd"/>
      <w:r w:rsidRPr="00EB55B9">
        <w:rPr>
          <w:color w:val="000000"/>
          <w:lang w:val="en-ID"/>
        </w:rPr>
        <w:t xml:space="preserve"> </w:t>
      </w:r>
      <w:proofErr w:type="spellStart"/>
      <w:r w:rsidRPr="00EB55B9">
        <w:rPr>
          <w:color w:val="000000"/>
          <w:lang w:val="en-ID"/>
        </w:rPr>
        <w:t>serta</w:t>
      </w:r>
      <w:proofErr w:type="spellEnd"/>
      <w:r w:rsidRPr="00EB55B9">
        <w:rPr>
          <w:color w:val="000000"/>
          <w:lang w:val="en-ID"/>
        </w:rPr>
        <w:t xml:space="preserve"> H0 </w:t>
      </w:r>
      <w:proofErr w:type="spellStart"/>
      <w:r w:rsidRPr="00EB55B9">
        <w:rPr>
          <w:color w:val="000000"/>
          <w:lang w:val="en-ID"/>
        </w:rPr>
        <w:t>ditolak</w:t>
      </w:r>
      <w:proofErr w:type="spellEnd"/>
      <w:r w:rsidRPr="00EB55B9">
        <w:rPr>
          <w:color w:val="000000"/>
          <w:lang w:val="en-ID"/>
        </w:rPr>
        <w:t xml:space="preserve">, </w:t>
      </w:r>
      <w:proofErr w:type="spellStart"/>
      <w:r w:rsidRPr="00EB55B9">
        <w:rPr>
          <w:color w:val="000000"/>
          <w:lang w:val="en-ID"/>
        </w:rPr>
        <w:t>sehingga</w:t>
      </w:r>
      <w:proofErr w:type="spellEnd"/>
      <w:r w:rsidRPr="00EB55B9">
        <w:rPr>
          <w:color w:val="000000"/>
          <w:lang w:val="en-ID"/>
        </w:rPr>
        <w:t xml:space="preserve"> </w:t>
      </w:r>
      <w:proofErr w:type="spellStart"/>
      <w:r w:rsidRPr="00EB55B9">
        <w:rPr>
          <w:color w:val="000000"/>
          <w:lang w:val="en-ID"/>
        </w:rPr>
        <w:t>kinerja</w:t>
      </w:r>
      <w:proofErr w:type="spellEnd"/>
      <w:r w:rsidRPr="00EB55B9">
        <w:rPr>
          <w:color w:val="000000"/>
          <w:lang w:val="en-ID"/>
        </w:rPr>
        <w:t xml:space="preserve"> </w:t>
      </w:r>
      <w:proofErr w:type="spellStart"/>
      <w:r w:rsidRPr="00EB55B9">
        <w:rPr>
          <w:color w:val="000000"/>
          <w:lang w:val="en-ID"/>
        </w:rPr>
        <w:t>keuangan</w:t>
      </w:r>
      <w:proofErr w:type="spellEnd"/>
      <w:r w:rsidRPr="00EB55B9">
        <w:rPr>
          <w:color w:val="000000"/>
          <w:lang w:val="en-ID"/>
        </w:rPr>
        <w:t xml:space="preserve"> </w:t>
      </w:r>
      <w:proofErr w:type="spellStart"/>
      <w:r w:rsidRPr="00EB55B9">
        <w:rPr>
          <w:color w:val="000000"/>
          <w:lang w:val="en-ID"/>
        </w:rPr>
        <w:t>terbukti</w:t>
      </w:r>
      <w:proofErr w:type="spellEnd"/>
      <w:r w:rsidRPr="00EB55B9">
        <w:rPr>
          <w:color w:val="000000"/>
          <w:lang w:val="en-ID"/>
        </w:rPr>
        <w:t xml:space="preserve"> </w:t>
      </w:r>
      <w:proofErr w:type="spellStart"/>
      <w:r w:rsidRPr="00EB55B9">
        <w:rPr>
          <w:color w:val="000000"/>
          <w:lang w:val="en-ID"/>
        </w:rPr>
        <w:t>berpengaruh</w:t>
      </w:r>
      <w:proofErr w:type="spellEnd"/>
      <w:r w:rsidRPr="00EB55B9">
        <w:rPr>
          <w:color w:val="000000"/>
          <w:lang w:val="en-ID"/>
        </w:rPr>
        <w:t xml:space="preserve"> </w:t>
      </w:r>
      <w:proofErr w:type="spellStart"/>
      <w:r w:rsidRPr="00EB55B9">
        <w:rPr>
          <w:color w:val="000000"/>
          <w:lang w:val="en-ID"/>
        </w:rPr>
        <w:t>terhadap</w:t>
      </w:r>
      <w:proofErr w:type="spellEnd"/>
      <w:r w:rsidRPr="00EB55B9">
        <w:rPr>
          <w:color w:val="000000"/>
          <w:lang w:val="en-ID"/>
        </w:rPr>
        <w:t xml:space="preserve"> </w:t>
      </w:r>
      <w:r w:rsidRPr="00EB55B9">
        <w:rPr>
          <w:i/>
          <w:iCs/>
          <w:color w:val="000000"/>
          <w:lang w:val="en-ID"/>
        </w:rPr>
        <w:t>Tobin’s Q</w:t>
      </w:r>
      <w:r w:rsidRPr="00EB55B9">
        <w:rPr>
          <w:color w:val="000000"/>
          <w:lang w:val="en-ID"/>
        </w:rPr>
        <w:t xml:space="preserve">. Pada </w:t>
      </w:r>
      <w:proofErr w:type="spellStart"/>
      <w:r w:rsidRPr="00EB55B9">
        <w:rPr>
          <w:color w:val="000000"/>
          <w:lang w:val="en-ID"/>
        </w:rPr>
        <w:t>hipotesis</w:t>
      </w:r>
      <w:proofErr w:type="spellEnd"/>
      <w:r w:rsidRPr="00EB55B9">
        <w:rPr>
          <w:color w:val="000000"/>
          <w:lang w:val="en-ID"/>
        </w:rPr>
        <w:t xml:space="preserve"> </w:t>
      </w:r>
      <w:proofErr w:type="spellStart"/>
      <w:r w:rsidRPr="00EB55B9">
        <w:rPr>
          <w:color w:val="000000"/>
          <w:lang w:val="en-ID"/>
        </w:rPr>
        <w:t>kedua</w:t>
      </w:r>
      <w:proofErr w:type="spellEnd"/>
      <w:r w:rsidRPr="00EB55B9">
        <w:rPr>
          <w:color w:val="000000"/>
          <w:lang w:val="en-ID"/>
        </w:rPr>
        <w:t xml:space="preserve">, </w:t>
      </w:r>
      <w:proofErr w:type="spellStart"/>
      <w:r w:rsidRPr="00EB55B9">
        <w:rPr>
          <w:color w:val="000000"/>
          <w:lang w:val="en-ID"/>
        </w:rPr>
        <w:t>analisis</w:t>
      </w:r>
      <w:proofErr w:type="spellEnd"/>
      <w:r w:rsidRPr="00EB55B9">
        <w:rPr>
          <w:color w:val="000000"/>
          <w:lang w:val="en-ID"/>
        </w:rPr>
        <w:t xml:space="preserve"> </w:t>
      </w:r>
      <w:proofErr w:type="spellStart"/>
      <w:r w:rsidRPr="00EB55B9">
        <w:rPr>
          <w:color w:val="000000"/>
          <w:lang w:val="en-ID"/>
        </w:rPr>
        <w:t>menunjukkan</w:t>
      </w:r>
      <w:proofErr w:type="spellEnd"/>
      <w:r w:rsidRPr="00EB55B9">
        <w:rPr>
          <w:color w:val="000000"/>
          <w:lang w:val="en-ID"/>
        </w:rPr>
        <w:t xml:space="preserve"> </w:t>
      </w:r>
      <w:proofErr w:type="spellStart"/>
      <w:r w:rsidRPr="00EB55B9">
        <w:rPr>
          <w:color w:val="000000"/>
          <w:lang w:val="en-ID"/>
        </w:rPr>
        <w:t>jika</w:t>
      </w:r>
      <w:proofErr w:type="spellEnd"/>
      <w:r w:rsidRPr="00EB55B9">
        <w:rPr>
          <w:color w:val="000000"/>
          <w:lang w:val="en-ID"/>
        </w:rPr>
        <w:t xml:space="preserve"> </w:t>
      </w:r>
      <w:proofErr w:type="spellStart"/>
      <w:r w:rsidRPr="00EB55B9">
        <w:rPr>
          <w:color w:val="000000"/>
          <w:lang w:val="en-ID"/>
        </w:rPr>
        <w:t>struktur</w:t>
      </w:r>
      <w:proofErr w:type="spellEnd"/>
      <w:r w:rsidRPr="00EB55B9">
        <w:rPr>
          <w:color w:val="000000"/>
          <w:lang w:val="en-ID"/>
        </w:rPr>
        <w:t xml:space="preserve"> modal </w:t>
      </w:r>
      <w:proofErr w:type="spellStart"/>
      <w:r w:rsidRPr="00EB55B9">
        <w:rPr>
          <w:color w:val="000000"/>
          <w:lang w:val="en-ID"/>
        </w:rPr>
        <w:t>tidak</w:t>
      </w:r>
      <w:proofErr w:type="spellEnd"/>
      <w:r w:rsidRPr="00EB55B9">
        <w:rPr>
          <w:color w:val="000000"/>
          <w:lang w:val="en-ID"/>
        </w:rPr>
        <w:t xml:space="preserve"> </w:t>
      </w:r>
      <w:proofErr w:type="spellStart"/>
      <w:r w:rsidRPr="00EB55B9">
        <w:rPr>
          <w:color w:val="000000"/>
          <w:lang w:val="en-ID"/>
        </w:rPr>
        <w:t>memberi</w:t>
      </w:r>
      <w:proofErr w:type="spellEnd"/>
      <w:r w:rsidRPr="00EB55B9">
        <w:rPr>
          <w:color w:val="000000"/>
          <w:lang w:val="en-ID"/>
        </w:rPr>
        <w:t xml:space="preserve"> </w:t>
      </w:r>
      <w:proofErr w:type="spellStart"/>
      <w:r w:rsidRPr="00EB55B9">
        <w:rPr>
          <w:color w:val="000000"/>
          <w:lang w:val="en-ID"/>
        </w:rPr>
        <w:t>pengaruh</w:t>
      </w:r>
      <w:proofErr w:type="spellEnd"/>
      <w:r w:rsidRPr="00EB55B9">
        <w:rPr>
          <w:color w:val="000000"/>
          <w:lang w:val="en-ID"/>
        </w:rPr>
        <w:t xml:space="preserve"> pada </w:t>
      </w:r>
      <w:proofErr w:type="spellStart"/>
      <w:r w:rsidRPr="00EB55B9">
        <w:rPr>
          <w:color w:val="000000"/>
          <w:lang w:val="en-ID"/>
        </w:rPr>
        <w:t>nilai</w:t>
      </w:r>
      <w:proofErr w:type="spellEnd"/>
      <w:r w:rsidRPr="00EB55B9">
        <w:rPr>
          <w:color w:val="000000"/>
          <w:lang w:val="en-ID"/>
        </w:rPr>
        <w:t xml:space="preserve"> </w:t>
      </w:r>
      <w:proofErr w:type="spellStart"/>
      <w:r w:rsidRPr="00EB55B9">
        <w:rPr>
          <w:color w:val="000000"/>
          <w:lang w:val="en-ID"/>
        </w:rPr>
        <w:t>perusahaan</w:t>
      </w:r>
      <w:proofErr w:type="spellEnd"/>
      <w:r w:rsidRPr="00EB55B9">
        <w:rPr>
          <w:color w:val="000000"/>
          <w:lang w:val="en-ID"/>
        </w:rPr>
        <w:t xml:space="preserve">. Nilai </w:t>
      </w:r>
      <w:proofErr w:type="spellStart"/>
      <w:r w:rsidRPr="00EB55B9">
        <w:rPr>
          <w:color w:val="000000"/>
          <w:lang w:val="en-ID"/>
        </w:rPr>
        <w:t>probabilitas</w:t>
      </w:r>
      <w:proofErr w:type="spellEnd"/>
      <w:r w:rsidRPr="00EB55B9">
        <w:rPr>
          <w:color w:val="000000"/>
          <w:lang w:val="en-ID"/>
        </w:rPr>
        <w:t xml:space="preserve"> </w:t>
      </w:r>
      <w:proofErr w:type="spellStart"/>
      <w:r w:rsidRPr="00EB55B9">
        <w:rPr>
          <w:color w:val="000000"/>
          <w:lang w:val="en-ID"/>
        </w:rPr>
        <w:t>didapatkan</w:t>
      </w:r>
      <w:proofErr w:type="spellEnd"/>
      <w:r w:rsidRPr="00EB55B9">
        <w:rPr>
          <w:color w:val="000000"/>
          <w:lang w:val="en-ID"/>
        </w:rPr>
        <w:t xml:space="preserve"> </w:t>
      </w:r>
      <w:proofErr w:type="spellStart"/>
      <w:r w:rsidRPr="00EB55B9">
        <w:rPr>
          <w:color w:val="000000"/>
          <w:lang w:val="en-ID"/>
        </w:rPr>
        <w:t>yaitu</w:t>
      </w:r>
      <w:proofErr w:type="spellEnd"/>
      <w:r w:rsidRPr="00EB55B9">
        <w:rPr>
          <w:color w:val="000000"/>
          <w:lang w:val="en-ID"/>
        </w:rPr>
        <w:t xml:space="preserve"> 0.8907, &gt; </w:t>
      </w:r>
      <w:proofErr w:type="spellStart"/>
      <w:r w:rsidRPr="00EB55B9">
        <w:rPr>
          <w:color w:val="000000"/>
          <w:lang w:val="en-ID"/>
        </w:rPr>
        <w:t>tingkat</w:t>
      </w:r>
      <w:proofErr w:type="spellEnd"/>
      <w:r w:rsidRPr="00EB55B9">
        <w:rPr>
          <w:color w:val="000000"/>
          <w:lang w:val="en-ID"/>
        </w:rPr>
        <w:t xml:space="preserve"> sig. 0,05. </w:t>
      </w:r>
      <w:proofErr w:type="spellStart"/>
      <w:r w:rsidRPr="00EB55B9">
        <w:rPr>
          <w:color w:val="000000"/>
          <w:lang w:val="en-ID"/>
        </w:rPr>
        <w:t>Sementara</w:t>
      </w:r>
      <w:proofErr w:type="spellEnd"/>
      <w:r w:rsidRPr="00EB55B9">
        <w:rPr>
          <w:color w:val="000000"/>
          <w:lang w:val="en-ID"/>
        </w:rPr>
        <w:t xml:space="preserve"> </w:t>
      </w:r>
      <w:proofErr w:type="spellStart"/>
      <w:r w:rsidRPr="00EB55B9">
        <w:rPr>
          <w:color w:val="000000"/>
          <w:lang w:val="en-ID"/>
        </w:rPr>
        <w:t>itu</w:t>
      </w:r>
      <w:proofErr w:type="spellEnd"/>
      <w:r w:rsidRPr="00EB55B9">
        <w:rPr>
          <w:color w:val="000000"/>
          <w:lang w:val="en-ID"/>
        </w:rPr>
        <w:t xml:space="preserve">, t </w:t>
      </w:r>
      <w:proofErr w:type="spellStart"/>
      <w:r w:rsidRPr="00EB55B9">
        <w:rPr>
          <w:color w:val="000000"/>
          <w:lang w:val="en-ID"/>
        </w:rPr>
        <w:t>hitung</w:t>
      </w:r>
      <w:proofErr w:type="spellEnd"/>
      <w:r w:rsidRPr="00EB55B9">
        <w:rPr>
          <w:color w:val="000000"/>
          <w:lang w:val="en-ID"/>
        </w:rPr>
        <w:t xml:space="preserve"> </w:t>
      </w:r>
      <w:proofErr w:type="spellStart"/>
      <w:r w:rsidRPr="00EB55B9">
        <w:rPr>
          <w:color w:val="000000"/>
          <w:lang w:val="en-ID"/>
        </w:rPr>
        <w:t>sejumlah</w:t>
      </w:r>
      <w:proofErr w:type="spellEnd"/>
      <w:r w:rsidRPr="00EB55B9">
        <w:rPr>
          <w:color w:val="000000"/>
          <w:lang w:val="en-ID"/>
        </w:rPr>
        <w:t xml:space="preserve"> 0.137809 </w:t>
      </w:r>
      <w:proofErr w:type="spellStart"/>
      <w:r w:rsidRPr="00EB55B9">
        <w:rPr>
          <w:color w:val="000000"/>
          <w:lang w:val="en-ID"/>
        </w:rPr>
        <w:t>tidak</w:t>
      </w:r>
      <w:proofErr w:type="spellEnd"/>
      <w:r w:rsidRPr="00EB55B9">
        <w:rPr>
          <w:color w:val="000000"/>
          <w:lang w:val="en-ID"/>
        </w:rPr>
        <w:t xml:space="preserve"> </w:t>
      </w:r>
      <w:proofErr w:type="spellStart"/>
      <w:r w:rsidRPr="00EB55B9">
        <w:rPr>
          <w:color w:val="000000"/>
          <w:lang w:val="en-ID"/>
        </w:rPr>
        <w:t>melebihi</w:t>
      </w:r>
      <w:proofErr w:type="spellEnd"/>
      <w:r w:rsidRPr="00EB55B9">
        <w:rPr>
          <w:color w:val="000000"/>
          <w:lang w:val="en-ID"/>
        </w:rPr>
        <w:t xml:space="preserve"> t </w:t>
      </w:r>
      <w:proofErr w:type="spellStart"/>
      <w:r w:rsidRPr="00EB55B9">
        <w:rPr>
          <w:color w:val="000000"/>
          <w:lang w:val="en-ID"/>
        </w:rPr>
        <w:t>tabel</w:t>
      </w:r>
      <w:proofErr w:type="spellEnd"/>
      <w:r w:rsidRPr="00EB55B9">
        <w:rPr>
          <w:color w:val="000000"/>
          <w:lang w:val="en-ID"/>
        </w:rPr>
        <w:t xml:space="preserve"> 1,98793. </w:t>
      </w:r>
      <w:proofErr w:type="spellStart"/>
      <w:r w:rsidRPr="00EB55B9">
        <w:rPr>
          <w:color w:val="000000"/>
          <w:lang w:val="en-ID"/>
        </w:rPr>
        <w:t>Kondisi</w:t>
      </w:r>
      <w:proofErr w:type="spellEnd"/>
      <w:r w:rsidRPr="00EB55B9">
        <w:rPr>
          <w:color w:val="000000"/>
          <w:lang w:val="en-ID"/>
        </w:rPr>
        <w:t xml:space="preserve"> </w:t>
      </w:r>
      <w:proofErr w:type="spellStart"/>
      <w:r w:rsidRPr="00EB55B9">
        <w:rPr>
          <w:color w:val="000000"/>
          <w:lang w:val="en-ID"/>
        </w:rPr>
        <w:t>ini</w:t>
      </w:r>
      <w:proofErr w:type="spellEnd"/>
      <w:r w:rsidRPr="00EB55B9">
        <w:rPr>
          <w:color w:val="000000"/>
          <w:lang w:val="en-ID"/>
        </w:rPr>
        <w:t xml:space="preserve"> </w:t>
      </w:r>
      <w:proofErr w:type="spellStart"/>
      <w:r w:rsidRPr="00EB55B9">
        <w:rPr>
          <w:color w:val="000000"/>
          <w:lang w:val="en-ID"/>
        </w:rPr>
        <w:t>mengarahkan</w:t>
      </w:r>
      <w:proofErr w:type="spellEnd"/>
      <w:r w:rsidRPr="00EB55B9">
        <w:rPr>
          <w:color w:val="000000"/>
          <w:lang w:val="en-ID"/>
        </w:rPr>
        <w:t xml:space="preserve"> pada </w:t>
      </w:r>
      <w:proofErr w:type="spellStart"/>
      <w:r w:rsidRPr="00EB55B9">
        <w:rPr>
          <w:color w:val="000000"/>
          <w:lang w:val="en-ID"/>
        </w:rPr>
        <w:t>penerimaan</w:t>
      </w:r>
      <w:proofErr w:type="spellEnd"/>
      <w:r w:rsidRPr="00EB55B9">
        <w:rPr>
          <w:color w:val="000000"/>
          <w:lang w:val="en-ID"/>
        </w:rPr>
        <w:t xml:space="preserve"> H0 dan </w:t>
      </w:r>
      <w:proofErr w:type="spellStart"/>
      <w:r w:rsidRPr="00EB55B9">
        <w:rPr>
          <w:color w:val="000000"/>
          <w:lang w:val="en-ID"/>
        </w:rPr>
        <w:t>penolakan</w:t>
      </w:r>
      <w:proofErr w:type="spellEnd"/>
      <w:r w:rsidRPr="00EB55B9">
        <w:rPr>
          <w:color w:val="000000"/>
          <w:lang w:val="en-ID"/>
        </w:rPr>
        <w:t xml:space="preserve"> H1, </w:t>
      </w:r>
      <w:proofErr w:type="spellStart"/>
      <w:r w:rsidRPr="00EB55B9">
        <w:rPr>
          <w:color w:val="000000"/>
          <w:lang w:val="en-ID"/>
        </w:rPr>
        <w:t>hingga</w:t>
      </w:r>
      <w:proofErr w:type="spellEnd"/>
      <w:r w:rsidRPr="00EB55B9">
        <w:rPr>
          <w:color w:val="000000"/>
          <w:lang w:val="en-ID"/>
        </w:rPr>
        <w:t xml:space="preserve"> </w:t>
      </w:r>
      <w:proofErr w:type="spellStart"/>
      <w:r w:rsidRPr="00EB55B9">
        <w:rPr>
          <w:color w:val="000000"/>
          <w:lang w:val="en-ID"/>
        </w:rPr>
        <w:t>bisa</w:t>
      </w:r>
      <w:proofErr w:type="spellEnd"/>
      <w:r w:rsidRPr="00EB55B9">
        <w:rPr>
          <w:color w:val="000000"/>
          <w:lang w:val="en-ID"/>
        </w:rPr>
        <w:t xml:space="preserve"> </w:t>
      </w:r>
      <w:proofErr w:type="spellStart"/>
      <w:r w:rsidRPr="00EB55B9">
        <w:rPr>
          <w:color w:val="000000"/>
          <w:lang w:val="en-ID"/>
        </w:rPr>
        <w:t>dikatakan</w:t>
      </w:r>
      <w:proofErr w:type="spellEnd"/>
      <w:r w:rsidRPr="00EB55B9">
        <w:rPr>
          <w:color w:val="000000"/>
          <w:lang w:val="en-ID"/>
        </w:rPr>
        <w:t xml:space="preserve"> </w:t>
      </w:r>
      <w:proofErr w:type="spellStart"/>
      <w:r w:rsidRPr="00EB55B9">
        <w:rPr>
          <w:color w:val="000000"/>
          <w:lang w:val="en-ID"/>
        </w:rPr>
        <w:t>jika</w:t>
      </w:r>
      <w:proofErr w:type="spellEnd"/>
      <w:r w:rsidRPr="00EB55B9">
        <w:rPr>
          <w:color w:val="000000"/>
          <w:lang w:val="en-ID"/>
        </w:rPr>
        <w:t xml:space="preserve"> </w:t>
      </w:r>
      <w:proofErr w:type="spellStart"/>
      <w:r w:rsidRPr="00EB55B9">
        <w:rPr>
          <w:color w:val="000000"/>
          <w:lang w:val="en-ID"/>
        </w:rPr>
        <w:t>struktur</w:t>
      </w:r>
      <w:proofErr w:type="spellEnd"/>
      <w:r w:rsidRPr="00EB55B9">
        <w:rPr>
          <w:color w:val="000000"/>
          <w:lang w:val="en-ID"/>
        </w:rPr>
        <w:t xml:space="preserve"> modal </w:t>
      </w:r>
      <w:proofErr w:type="spellStart"/>
      <w:r w:rsidRPr="00EB55B9">
        <w:rPr>
          <w:color w:val="000000"/>
          <w:lang w:val="en-ID"/>
        </w:rPr>
        <w:t>tidak</w:t>
      </w:r>
      <w:proofErr w:type="spellEnd"/>
      <w:r w:rsidRPr="00EB55B9">
        <w:rPr>
          <w:color w:val="000000"/>
          <w:lang w:val="en-ID"/>
        </w:rPr>
        <w:t xml:space="preserve"> </w:t>
      </w:r>
      <w:proofErr w:type="spellStart"/>
      <w:r w:rsidRPr="00EB55B9">
        <w:rPr>
          <w:color w:val="000000"/>
          <w:lang w:val="en-ID"/>
        </w:rPr>
        <w:t>berpengaruh</w:t>
      </w:r>
      <w:proofErr w:type="spellEnd"/>
      <w:r w:rsidRPr="00EB55B9">
        <w:rPr>
          <w:color w:val="000000"/>
          <w:lang w:val="en-ID"/>
        </w:rPr>
        <w:t xml:space="preserve"> </w:t>
      </w:r>
      <w:proofErr w:type="spellStart"/>
      <w:r w:rsidRPr="00EB55B9">
        <w:rPr>
          <w:color w:val="000000"/>
          <w:lang w:val="en-ID"/>
        </w:rPr>
        <w:t>terhadap</w:t>
      </w:r>
      <w:proofErr w:type="spellEnd"/>
      <w:r w:rsidRPr="00EB55B9">
        <w:rPr>
          <w:color w:val="000000"/>
          <w:lang w:val="en-ID"/>
        </w:rPr>
        <w:t xml:space="preserve"> </w:t>
      </w:r>
      <w:r w:rsidRPr="00EB55B9">
        <w:rPr>
          <w:i/>
          <w:iCs/>
          <w:color w:val="000000"/>
          <w:lang w:val="en-ID"/>
        </w:rPr>
        <w:t>Tobin’s Q</w:t>
      </w:r>
      <w:r w:rsidRPr="00EB55B9">
        <w:rPr>
          <w:color w:val="000000"/>
          <w:lang w:val="en-ID"/>
        </w:rPr>
        <w:t xml:space="preserve">. (3) Hasil </w:t>
      </w:r>
      <w:proofErr w:type="spellStart"/>
      <w:r w:rsidRPr="00EB55B9">
        <w:rPr>
          <w:color w:val="000000"/>
          <w:lang w:val="en-ID"/>
        </w:rPr>
        <w:t>pengujian</w:t>
      </w:r>
      <w:proofErr w:type="spellEnd"/>
      <w:r w:rsidRPr="00EB55B9">
        <w:rPr>
          <w:color w:val="000000"/>
          <w:lang w:val="en-ID"/>
        </w:rPr>
        <w:t xml:space="preserve"> H3 </w:t>
      </w:r>
      <w:proofErr w:type="spellStart"/>
      <w:r w:rsidRPr="00EB55B9">
        <w:rPr>
          <w:color w:val="000000"/>
          <w:lang w:val="en-ID"/>
        </w:rPr>
        <w:t>mengindikasikan</w:t>
      </w:r>
      <w:proofErr w:type="spellEnd"/>
      <w:r w:rsidRPr="00EB55B9">
        <w:rPr>
          <w:color w:val="000000"/>
          <w:lang w:val="en-ID"/>
        </w:rPr>
        <w:t xml:space="preserve"> </w:t>
      </w:r>
      <w:proofErr w:type="spellStart"/>
      <w:r w:rsidRPr="00EB55B9">
        <w:rPr>
          <w:color w:val="000000"/>
          <w:lang w:val="en-ID"/>
        </w:rPr>
        <w:t>jikalau</w:t>
      </w:r>
      <w:proofErr w:type="spellEnd"/>
      <w:r w:rsidRPr="00EB55B9">
        <w:rPr>
          <w:color w:val="000000"/>
          <w:lang w:val="en-ID"/>
        </w:rPr>
        <w:t xml:space="preserve"> </w:t>
      </w:r>
      <w:proofErr w:type="spellStart"/>
      <w:r w:rsidRPr="00EB55B9">
        <w:rPr>
          <w:color w:val="000000"/>
          <w:lang w:val="en-ID"/>
        </w:rPr>
        <w:t>kepemilikan</w:t>
      </w:r>
      <w:proofErr w:type="spellEnd"/>
      <w:r w:rsidRPr="00EB55B9">
        <w:rPr>
          <w:color w:val="000000"/>
          <w:lang w:val="en-ID"/>
        </w:rPr>
        <w:t xml:space="preserve"> </w:t>
      </w:r>
      <w:proofErr w:type="spellStart"/>
      <w:r w:rsidRPr="00EB55B9">
        <w:rPr>
          <w:color w:val="000000"/>
          <w:lang w:val="en-ID"/>
        </w:rPr>
        <w:t>manajerial</w:t>
      </w:r>
      <w:proofErr w:type="spellEnd"/>
      <w:r w:rsidRPr="00EB55B9">
        <w:rPr>
          <w:color w:val="000000"/>
          <w:lang w:val="en-ID"/>
        </w:rPr>
        <w:t xml:space="preserve"> </w:t>
      </w:r>
      <w:proofErr w:type="spellStart"/>
      <w:r w:rsidRPr="00EB55B9">
        <w:rPr>
          <w:color w:val="000000"/>
          <w:lang w:val="en-ID"/>
        </w:rPr>
        <w:t>berpengaruh</w:t>
      </w:r>
      <w:proofErr w:type="spellEnd"/>
      <w:r w:rsidRPr="00EB55B9">
        <w:rPr>
          <w:color w:val="000000"/>
          <w:lang w:val="en-ID"/>
        </w:rPr>
        <w:t xml:space="preserve"> </w:t>
      </w:r>
      <w:proofErr w:type="spellStart"/>
      <w:r w:rsidRPr="00EB55B9">
        <w:rPr>
          <w:color w:val="000000"/>
          <w:lang w:val="en-ID"/>
        </w:rPr>
        <w:t>terhadap</w:t>
      </w:r>
      <w:proofErr w:type="spellEnd"/>
      <w:r w:rsidRPr="00EB55B9">
        <w:rPr>
          <w:color w:val="000000"/>
          <w:lang w:val="en-ID"/>
        </w:rPr>
        <w:t xml:space="preserve"> </w:t>
      </w:r>
      <w:proofErr w:type="spellStart"/>
      <w:r w:rsidRPr="00EB55B9">
        <w:rPr>
          <w:color w:val="000000"/>
          <w:lang w:val="en-ID"/>
        </w:rPr>
        <w:t>nilai</w:t>
      </w:r>
      <w:proofErr w:type="spellEnd"/>
      <w:r w:rsidRPr="00EB55B9">
        <w:rPr>
          <w:color w:val="000000"/>
          <w:lang w:val="en-ID"/>
        </w:rPr>
        <w:t xml:space="preserve"> </w:t>
      </w:r>
      <w:proofErr w:type="spellStart"/>
      <w:r w:rsidRPr="00EB55B9">
        <w:rPr>
          <w:color w:val="000000"/>
          <w:lang w:val="en-ID"/>
        </w:rPr>
        <w:t>perusahaan</w:t>
      </w:r>
      <w:proofErr w:type="spellEnd"/>
      <w:r w:rsidRPr="00EB55B9">
        <w:rPr>
          <w:color w:val="000000"/>
          <w:lang w:val="en-ID"/>
        </w:rPr>
        <w:t xml:space="preserve">. </w:t>
      </w:r>
      <w:proofErr w:type="spellStart"/>
      <w:r w:rsidRPr="00EB55B9">
        <w:rPr>
          <w:color w:val="000000"/>
          <w:lang w:val="en-ID"/>
        </w:rPr>
        <w:t>Probabilitas</w:t>
      </w:r>
      <w:proofErr w:type="spellEnd"/>
      <w:r w:rsidRPr="00EB55B9">
        <w:rPr>
          <w:color w:val="000000"/>
          <w:lang w:val="en-ID"/>
        </w:rPr>
        <w:t xml:space="preserve"> </w:t>
      </w:r>
      <w:proofErr w:type="spellStart"/>
      <w:r w:rsidRPr="00EB55B9">
        <w:rPr>
          <w:color w:val="000000"/>
          <w:lang w:val="en-ID"/>
        </w:rPr>
        <w:t>dihasilkan</w:t>
      </w:r>
      <w:proofErr w:type="spellEnd"/>
      <w:r w:rsidRPr="00EB55B9">
        <w:rPr>
          <w:color w:val="000000"/>
          <w:lang w:val="en-ID"/>
        </w:rPr>
        <w:t xml:space="preserve"> </w:t>
      </w:r>
      <w:proofErr w:type="spellStart"/>
      <w:r w:rsidRPr="00EB55B9">
        <w:rPr>
          <w:color w:val="000000"/>
          <w:lang w:val="en-ID"/>
        </w:rPr>
        <w:t>yaitu</w:t>
      </w:r>
      <w:proofErr w:type="spellEnd"/>
      <w:r w:rsidRPr="00EB55B9">
        <w:rPr>
          <w:color w:val="000000"/>
          <w:lang w:val="en-ID"/>
        </w:rPr>
        <w:t xml:space="preserve"> 0.0179, </w:t>
      </w:r>
      <w:proofErr w:type="spellStart"/>
      <w:r w:rsidRPr="00EB55B9">
        <w:rPr>
          <w:color w:val="000000"/>
          <w:lang w:val="en-ID"/>
        </w:rPr>
        <w:t>lebih</w:t>
      </w:r>
      <w:proofErr w:type="spellEnd"/>
      <w:r w:rsidRPr="00EB55B9">
        <w:rPr>
          <w:color w:val="000000"/>
          <w:lang w:val="en-ID"/>
        </w:rPr>
        <w:t xml:space="preserve"> </w:t>
      </w:r>
      <w:proofErr w:type="spellStart"/>
      <w:r w:rsidRPr="00EB55B9">
        <w:rPr>
          <w:color w:val="000000"/>
          <w:lang w:val="en-ID"/>
        </w:rPr>
        <w:t>rendah</w:t>
      </w:r>
      <w:proofErr w:type="spellEnd"/>
      <w:r w:rsidRPr="00EB55B9">
        <w:rPr>
          <w:color w:val="000000"/>
          <w:lang w:val="en-ID"/>
        </w:rPr>
        <w:t xml:space="preserve"> </w:t>
      </w:r>
      <w:proofErr w:type="spellStart"/>
      <w:r w:rsidRPr="00EB55B9">
        <w:rPr>
          <w:color w:val="000000"/>
          <w:lang w:val="en-ID"/>
        </w:rPr>
        <w:t>daripada</w:t>
      </w:r>
      <w:proofErr w:type="spellEnd"/>
      <w:r w:rsidRPr="00EB55B9">
        <w:rPr>
          <w:color w:val="000000"/>
          <w:lang w:val="en-ID"/>
        </w:rPr>
        <w:t xml:space="preserve"> 0,05, </w:t>
      </w:r>
      <w:proofErr w:type="spellStart"/>
      <w:r w:rsidRPr="00EB55B9">
        <w:rPr>
          <w:color w:val="000000"/>
          <w:lang w:val="en-ID"/>
        </w:rPr>
        <w:t>serta</w:t>
      </w:r>
      <w:proofErr w:type="spellEnd"/>
      <w:r w:rsidRPr="00EB55B9">
        <w:rPr>
          <w:color w:val="000000"/>
          <w:lang w:val="en-ID"/>
        </w:rPr>
        <w:t xml:space="preserve"> t </w:t>
      </w:r>
      <w:proofErr w:type="spellStart"/>
      <w:r w:rsidRPr="00EB55B9">
        <w:rPr>
          <w:color w:val="000000"/>
          <w:lang w:val="en-ID"/>
        </w:rPr>
        <w:t>hitung</w:t>
      </w:r>
      <w:proofErr w:type="spellEnd"/>
      <w:r w:rsidRPr="00EB55B9">
        <w:rPr>
          <w:color w:val="000000"/>
          <w:lang w:val="en-ID"/>
        </w:rPr>
        <w:t xml:space="preserve"> </w:t>
      </w:r>
      <w:proofErr w:type="spellStart"/>
      <w:r w:rsidRPr="00EB55B9">
        <w:rPr>
          <w:color w:val="000000"/>
          <w:lang w:val="en-ID"/>
        </w:rPr>
        <w:t>sejumlah</w:t>
      </w:r>
      <w:proofErr w:type="spellEnd"/>
      <w:r w:rsidRPr="00EB55B9">
        <w:rPr>
          <w:color w:val="000000"/>
          <w:lang w:val="en-ID"/>
        </w:rPr>
        <w:t xml:space="preserve"> 2.413781 &gt; t </w:t>
      </w:r>
      <w:proofErr w:type="spellStart"/>
      <w:r w:rsidRPr="00EB55B9">
        <w:rPr>
          <w:color w:val="000000"/>
          <w:lang w:val="en-ID"/>
        </w:rPr>
        <w:t>tabel</w:t>
      </w:r>
      <w:proofErr w:type="spellEnd"/>
      <w:r w:rsidRPr="00EB55B9">
        <w:rPr>
          <w:color w:val="000000"/>
          <w:lang w:val="en-ID"/>
        </w:rPr>
        <w:t xml:space="preserve"> 1,98793. </w:t>
      </w:r>
      <w:proofErr w:type="spellStart"/>
      <w:r w:rsidRPr="00EB55B9">
        <w:rPr>
          <w:color w:val="000000"/>
          <w:lang w:val="en-ID"/>
        </w:rPr>
        <w:t>Sehingga</w:t>
      </w:r>
      <w:proofErr w:type="spellEnd"/>
      <w:r w:rsidRPr="00EB55B9">
        <w:rPr>
          <w:color w:val="000000"/>
          <w:lang w:val="en-ID"/>
        </w:rPr>
        <w:t xml:space="preserve">, H1 </w:t>
      </w:r>
      <w:proofErr w:type="spellStart"/>
      <w:r w:rsidRPr="00EB55B9">
        <w:rPr>
          <w:color w:val="000000"/>
          <w:lang w:val="en-ID"/>
        </w:rPr>
        <w:t>diterima</w:t>
      </w:r>
      <w:proofErr w:type="spellEnd"/>
      <w:r w:rsidRPr="00EB55B9">
        <w:rPr>
          <w:color w:val="000000"/>
          <w:lang w:val="en-ID"/>
        </w:rPr>
        <w:t xml:space="preserve"> dan H0 </w:t>
      </w:r>
      <w:proofErr w:type="spellStart"/>
      <w:r w:rsidRPr="00EB55B9">
        <w:rPr>
          <w:color w:val="000000"/>
          <w:lang w:val="en-ID"/>
        </w:rPr>
        <w:t>ditolak</w:t>
      </w:r>
      <w:proofErr w:type="spellEnd"/>
      <w:r w:rsidRPr="00EB55B9">
        <w:rPr>
          <w:color w:val="000000"/>
          <w:lang w:val="en-ID"/>
        </w:rPr>
        <w:t xml:space="preserve">, </w:t>
      </w:r>
      <w:proofErr w:type="spellStart"/>
      <w:r w:rsidRPr="00EB55B9">
        <w:rPr>
          <w:color w:val="000000"/>
          <w:lang w:val="en-ID"/>
        </w:rPr>
        <w:t>memperlihatkan</w:t>
      </w:r>
      <w:proofErr w:type="spellEnd"/>
      <w:r w:rsidRPr="00EB55B9">
        <w:rPr>
          <w:color w:val="000000"/>
          <w:lang w:val="en-ID"/>
        </w:rPr>
        <w:t xml:space="preserve"> </w:t>
      </w:r>
      <w:proofErr w:type="spellStart"/>
      <w:r w:rsidRPr="00EB55B9">
        <w:rPr>
          <w:color w:val="000000"/>
          <w:lang w:val="en-ID"/>
        </w:rPr>
        <w:t>jika</w:t>
      </w:r>
      <w:proofErr w:type="spellEnd"/>
      <w:r w:rsidRPr="00EB55B9">
        <w:rPr>
          <w:color w:val="000000"/>
          <w:lang w:val="en-ID"/>
        </w:rPr>
        <w:t xml:space="preserve"> </w:t>
      </w:r>
      <w:proofErr w:type="spellStart"/>
      <w:r w:rsidRPr="00EB55B9">
        <w:rPr>
          <w:color w:val="000000"/>
          <w:lang w:val="en-ID"/>
        </w:rPr>
        <w:t>kepemilikan</w:t>
      </w:r>
      <w:proofErr w:type="spellEnd"/>
      <w:r w:rsidRPr="00EB55B9">
        <w:rPr>
          <w:color w:val="000000"/>
          <w:lang w:val="en-ID"/>
        </w:rPr>
        <w:t xml:space="preserve"> </w:t>
      </w:r>
      <w:proofErr w:type="spellStart"/>
      <w:r w:rsidRPr="00EB55B9">
        <w:rPr>
          <w:color w:val="000000"/>
          <w:lang w:val="en-ID"/>
        </w:rPr>
        <w:t>manajerial</w:t>
      </w:r>
      <w:proofErr w:type="spellEnd"/>
      <w:r w:rsidRPr="00EB55B9">
        <w:rPr>
          <w:color w:val="000000"/>
          <w:lang w:val="en-ID"/>
        </w:rPr>
        <w:t xml:space="preserve"> </w:t>
      </w:r>
      <w:proofErr w:type="spellStart"/>
      <w:r w:rsidRPr="00EB55B9">
        <w:rPr>
          <w:color w:val="000000"/>
          <w:lang w:val="en-ID"/>
        </w:rPr>
        <w:t>berdampak</w:t>
      </w:r>
      <w:proofErr w:type="spellEnd"/>
      <w:r w:rsidRPr="00EB55B9">
        <w:rPr>
          <w:color w:val="000000"/>
          <w:lang w:val="en-ID"/>
        </w:rPr>
        <w:t xml:space="preserve"> </w:t>
      </w:r>
      <w:proofErr w:type="spellStart"/>
      <w:r w:rsidRPr="00EB55B9">
        <w:rPr>
          <w:color w:val="000000"/>
          <w:lang w:val="en-ID"/>
        </w:rPr>
        <w:t>signifikan</w:t>
      </w:r>
      <w:proofErr w:type="spellEnd"/>
      <w:r w:rsidRPr="00EB55B9">
        <w:rPr>
          <w:color w:val="000000"/>
          <w:lang w:val="en-ID"/>
        </w:rPr>
        <w:t xml:space="preserve"> </w:t>
      </w:r>
      <w:proofErr w:type="spellStart"/>
      <w:r w:rsidRPr="00EB55B9">
        <w:rPr>
          <w:color w:val="000000"/>
          <w:lang w:val="en-ID"/>
        </w:rPr>
        <w:t>terhadap</w:t>
      </w:r>
      <w:proofErr w:type="spellEnd"/>
      <w:r w:rsidRPr="00EB55B9">
        <w:rPr>
          <w:color w:val="000000"/>
          <w:lang w:val="en-ID"/>
        </w:rPr>
        <w:t xml:space="preserve"> </w:t>
      </w:r>
      <w:r w:rsidRPr="00EB55B9">
        <w:rPr>
          <w:i/>
          <w:iCs/>
          <w:color w:val="000000"/>
          <w:lang w:val="en-ID"/>
        </w:rPr>
        <w:t>Tobin’s Q.</w:t>
      </w:r>
    </w:p>
    <w:p w14:paraId="0564F537" w14:textId="0D1FE845" w:rsidR="00545977" w:rsidRDefault="00545977" w:rsidP="00EB55B9">
      <w:pPr>
        <w:rPr>
          <w:i/>
          <w:iCs/>
          <w:color w:val="000000"/>
          <w:lang w:val="en-ID"/>
        </w:rPr>
      </w:pPr>
    </w:p>
    <w:p w14:paraId="1C1E55C4" w14:textId="77777777" w:rsidR="00545977" w:rsidRPr="00EB55B9" w:rsidRDefault="00545977" w:rsidP="00EB55B9">
      <w:pPr>
        <w:rPr>
          <w:i/>
          <w:iCs/>
          <w:color w:val="000000"/>
          <w:lang w:val="en-ID"/>
        </w:rPr>
      </w:pPr>
    </w:p>
    <w:p w14:paraId="51E2E5F2" w14:textId="657F674F" w:rsidR="00EB55B9" w:rsidRPr="0045335B" w:rsidRDefault="00EB55B9" w:rsidP="00EB55B9">
      <w:pPr>
        <w:rPr>
          <w:b/>
          <w:bCs/>
          <w:color w:val="000000"/>
          <w:lang w:val="da-DK"/>
        </w:rPr>
      </w:pPr>
      <w:r w:rsidRPr="0045335B">
        <w:rPr>
          <w:b/>
          <w:bCs/>
          <w:color w:val="000000"/>
          <w:lang w:val="da-DK"/>
        </w:rPr>
        <w:lastRenderedPageBreak/>
        <w:t>Uji Koefisien Determinasi</w:t>
      </w:r>
    </w:p>
    <w:p w14:paraId="3F726C1B" w14:textId="77777777" w:rsidR="00524246" w:rsidRDefault="00EB55B9" w:rsidP="00524246">
      <w:pPr>
        <w:rPr>
          <w:color w:val="000000"/>
          <w:lang w:val="da-DK"/>
        </w:rPr>
      </w:pPr>
      <w:r w:rsidRPr="0045335B">
        <w:rPr>
          <w:color w:val="000000"/>
          <w:lang w:val="da-DK"/>
        </w:rPr>
        <w:t>Koefisien determinasi (R²) dikenakan bertujuan menilai baik apa variabel independen jelaskan perubahan variabel dependen. Nilai R2 antara 0 serta 1, dengan nilai mendekati 1 memperlihatkan kapasitas prediktif model yang lebih unggul (Ghozali, 2021).</w:t>
      </w:r>
    </w:p>
    <w:p w14:paraId="547B42E1" w14:textId="77777777" w:rsidR="00CE3CA1" w:rsidRDefault="00CE3CA1" w:rsidP="00CE3CA1">
      <w:pPr>
        <w:spacing w:after="120"/>
        <w:rPr>
          <w:color w:val="000000"/>
          <w:szCs w:val="20"/>
          <w:lang w:val="sv-SE"/>
        </w:rPr>
      </w:pPr>
    </w:p>
    <w:p w14:paraId="5E0081AA" w14:textId="0071EFF4" w:rsidR="00CE3CA1" w:rsidRPr="00CE3CA1" w:rsidRDefault="00CE3CA1" w:rsidP="00CE3CA1">
      <w:pPr>
        <w:spacing w:after="0"/>
        <w:jc w:val="center"/>
        <w:rPr>
          <w:b/>
          <w:bCs/>
          <w:color w:val="000000"/>
          <w:lang w:val="en-ID"/>
        </w:rPr>
      </w:pPr>
      <w:r>
        <w:rPr>
          <w:b/>
          <w:bCs/>
          <w:color w:val="000000"/>
          <w:lang w:val="en-ID"/>
        </w:rPr>
        <w:t>Label 9</w:t>
      </w:r>
      <w:r w:rsidRPr="00EB55B9">
        <w:rPr>
          <w:b/>
          <w:bCs/>
          <w:color w:val="000000"/>
          <w:lang w:val="en-ID"/>
        </w:rPr>
        <w:t xml:space="preserve">. Hasil Uji </w:t>
      </w:r>
      <w:proofErr w:type="spellStart"/>
      <w:r w:rsidRPr="00EB55B9">
        <w:rPr>
          <w:b/>
          <w:bCs/>
          <w:color w:val="000000"/>
          <w:lang w:val="en-ID"/>
        </w:rPr>
        <w:t>Koefisien</w:t>
      </w:r>
      <w:proofErr w:type="spellEnd"/>
      <w:r w:rsidRPr="00EB55B9">
        <w:rPr>
          <w:b/>
          <w:bCs/>
          <w:color w:val="000000"/>
          <w:lang w:val="en-ID"/>
        </w:rPr>
        <w:t xml:space="preserve"> </w:t>
      </w:r>
      <w:proofErr w:type="spellStart"/>
      <w:r w:rsidRPr="00EB55B9">
        <w:rPr>
          <w:b/>
          <w:bCs/>
          <w:color w:val="000000"/>
          <w:lang w:val="en-ID"/>
        </w:rPr>
        <w:t>Determinasi</w:t>
      </w:r>
      <w:proofErr w:type="spellEnd"/>
    </w:p>
    <w:tbl>
      <w:tblPr>
        <w:tblW w:w="8081" w:type="dxa"/>
        <w:jc w:val="center"/>
        <w:tblLayout w:type="fixed"/>
        <w:tblCellMar>
          <w:left w:w="0" w:type="dxa"/>
          <w:right w:w="0" w:type="dxa"/>
        </w:tblCellMar>
        <w:tblLook w:val="01E0" w:firstRow="1" w:lastRow="1" w:firstColumn="1" w:lastColumn="1" w:noHBand="0" w:noVBand="0"/>
      </w:tblPr>
      <w:tblGrid>
        <w:gridCol w:w="2505"/>
        <w:gridCol w:w="1514"/>
        <w:gridCol w:w="2665"/>
        <w:gridCol w:w="1397"/>
      </w:tblGrid>
      <w:tr w:rsidR="00CE3CA1" w:rsidRPr="00C9400F" w14:paraId="5C62CB75" w14:textId="77777777" w:rsidTr="00DD095A">
        <w:trPr>
          <w:trHeight w:val="468"/>
          <w:jc w:val="center"/>
        </w:trPr>
        <w:tc>
          <w:tcPr>
            <w:tcW w:w="8081" w:type="dxa"/>
            <w:gridSpan w:val="4"/>
            <w:tcBorders>
              <w:top w:val="double" w:sz="8" w:space="0" w:color="000000"/>
            </w:tcBorders>
          </w:tcPr>
          <w:p w14:paraId="1FF6DC01" w14:textId="77777777" w:rsidR="00CE3CA1" w:rsidRPr="00C9400F" w:rsidRDefault="00CE3CA1" w:rsidP="00DD095A">
            <w:pPr>
              <w:pStyle w:val="TableParagraph"/>
              <w:spacing w:before="188" w:line="260" w:lineRule="exact"/>
              <w:ind w:right="12"/>
              <w:jc w:val="center"/>
              <w:rPr>
                <w:rFonts w:ascii="Arial MT"/>
                <w:sz w:val="23"/>
              </w:rPr>
            </w:pPr>
            <w:r w:rsidRPr="00C9400F">
              <w:rPr>
                <w:rFonts w:ascii="Arial MT"/>
                <w:sz w:val="23"/>
              </w:rPr>
              <w:t>Weighted Statistics</w:t>
            </w:r>
          </w:p>
        </w:tc>
      </w:tr>
      <w:tr w:rsidR="00CE3CA1" w:rsidRPr="00C9400F" w14:paraId="332E9B08" w14:textId="77777777" w:rsidTr="00DD095A">
        <w:trPr>
          <w:trHeight w:val="468"/>
          <w:jc w:val="center"/>
        </w:trPr>
        <w:tc>
          <w:tcPr>
            <w:tcW w:w="2505" w:type="dxa"/>
            <w:tcBorders>
              <w:top w:val="double" w:sz="8" w:space="0" w:color="000000"/>
            </w:tcBorders>
          </w:tcPr>
          <w:p w14:paraId="55243114" w14:textId="77777777" w:rsidR="00CE3CA1" w:rsidRPr="00C9400F" w:rsidRDefault="00CE3CA1" w:rsidP="00DD095A">
            <w:pPr>
              <w:pStyle w:val="TableParagraph"/>
              <w:spacing w:before="188" w:line="260" w:lineRule="exact"/>
              <w:ind w:left="9"/>
              <w:rPr>
                <w:rFonts w:ascii="Arial MT"/>
                <w:sz w:val="23"/>
              </w:rPr>
            </w:pPr>
            <w:r w:rsidRPr="00C9400F">
              <w:rPr>
                <w:rFonts w:ascii="Arial MT"/>
                <w:sz w:val="23"/>
              </w:rPr>
              <w:t>R-squared</w:t>
            </w:r>
          </w:p>
        </w:tc>
        <w:tc>
          <w:tcPr>
            <w:tcW w:w="1514" w:type="dxa"/>
            <w:tcBorders>
              <w:top w:val="double" w:sz="8" w:space="0" w:color="000000"/>
            </w:tcBorders>
          </w:tcPr>
          <w:p w14:paraId="687BA37B" w14:textId="77777777" w:rsidR="00CE3CA1" w:rsidRPr="00C9400F" w:rsidRDefault="00CE3CA1" w:rsidP="00DD095A">
            <w:pPr>
              <w:pStyle w:val="TableParagraph"/>
              <w:spacing w:before="188" w:line="260" w:lineRule="exact"/>
              <w:ind w:right="135"/>
              <w:jc w:val="right"/>
              <w:rPr>
                <w:rFonts w:ascii="Arial MT"/>
                <w:sz w:val="23"/>
              </w:rPr>
            </w:pPr>
            <w:r w:rsidRPr="00C9400F">
              <w:rPr>
                <w:rFonts w:ascii="Arial MT"/>
                <w:sz w:val="23"/>
              </w:rPr>
              <w:t>0.</w:t>
            </w:r>
            <w:r>
              <w:rPr>
                <w:rFonts w:ascii="Arial MT"/>
                <w:sz w:val="23"/>
              </w:rPr>
              <w:t>461755</w:t>
            </w:r>
          </w:p>
        </w:tc>
        <w:tc>
          <w:tcPr>
            <w:tcW w:w="2665" w:type="dxa"/>
            <w:tcBorders>
              <w:top w:val="double" w:sz="8" w:space="0" w:color="000000"/>
            </w:tcBorders>
          </w:tcPr>
          <w:p w14:paraId="6A3B9001" w14:textId="77777777" w:rsidR="00CE3CA1" w:rsidRPr="00C9400F" w:rsidRDefault="00CE3CA1" w:rsidP="00DD095A">
            <w:pPr>
              <w:pStyle w:val="TableParagraph"/>
              <w:spacing w:before="188" w:line="260" w:lineRule="exact"/>
              <w:ind w:left="136"/>
              <w:rPr>
                <w:rFonts w:ascii="Arial MT"/>
                <w:sz w:val="23"/>
              </w:rPr>
            </w:pPr>
            <w:r w:rsidRPr="00C9400F">
              <w:rPr>
                <w:rFonts w:ascii="Arial MT"/>
                <w:sz w:val="23"/>
              </w:rPr>
              <w:t>Mean dependent var</w:t>
            </w:r>
          </w:p>
        </w:tc>
        <w:tc>
          <w:tcPr>
            <w:tcW w:w="1397" w:type="dxa"/>
            <w:tcBorders>
              <w:top w:val="double" w:sz="8" w:space="0" w:color="000000"/>
            </w:tcBorders>
          </w:tcPr>
          <w:p w14:paraId="0A106CE7" w14:textId="77777777" w:rsidR="00CE3CA1" w:rsidRPr="00C9400F" w:rsidRDefault="00CE3CA1" w:rsidP="00DD095A">
            <w:pPr>
              <w:pStyle w:val="TableParagraph"/>
              <w:spacing w:before="188" w:line="260" w:lineRule="exact"/>
              <w:ind w:right="12"/>
              <w:jc w:val="right"/>
              <w:rPr>
                <w:rFonts w:ascii="Arial MT"/>
                <w:sz w:val="23"/>
              </w:rPr>
            </w:pPr>
            <w:r w:rsidRPr="00C9400F">
              <w:rPr>
                <w:rFonts w:ascii="Arial MT"/>
                <w:sz w:val="23"/>
              </w:rPr>
              <w:t>0.035</w:t>
            </w:r>
            <w:r>
              <w:rPr>
                <w:rFonts w:ascii="Arial MT"/>
                <w:sz w:val="23"/>
              </w:rPr>
              <w:t>303</w:t>
            </w:r>
          </w:p>
        </w:tc>
      </w:tr>
      <w:tr w:rsidR="00CE3CA1" w:rsidRPr="00C9400F" w14:paraId="27A4987C" w14:textId="77777777" w:rsidTr="00DD095A">
        <w:trPr>
          <w:trHeight w:val="289"/>
          <w:jc w:val="center"/>
        </w:trPr>
        <w:tc>
          <w:tcPr>
            <w:tcW w:w="2505" w:type="dxa"/>
          </w:tcPr>
          <w:p w14:paraId="1DFE55D4" w14:textId="77777777" w:rsidR="00CE3CA1" w:rsidRPr="00C9400F" w:rsidRDefault="00CE3CA1" w:rsidP="00DD095A">
            <w:pPr>
              <w:pStyle w:val="TableParagraph"/>
              <w:spacing w:before="9" w:line="260" w:lineRule="exact"/>
              <w:ind w:left="9"/>
              <w:rPr>
                <w:rFonts w:ascii="Arial MT"/>
                <w:sz w:val="23"/>
              </w:rPr>
            </w:pPr>
            <w:r w:rsidRPr="00C9400F">
              <w:rPr>
                <w:rFonts w:ascii="Arial MT"/>
                <w:sz w:val="23"/>
              </w:rPr>
              <w:t>Adjusted R-squared</w:t>
            </w:r>
          </w:p>
        </w:tc>
        <w:tc>
          <w:tcPr>
            <w:tcW w:w="1514" w:type="dxa"/>
          </w:tcPr>
          <w:p w14:paraId="412F6A47" w14:textId="77777777" w:rsidR="00CE3CA1" w:rsidRPr="00C9400F" w:rsidRDefault="00CE3CA1" w:rsidP="00DD095A">
            <w:pPr>
              <w:pStyle w:val="TableParagraph"/>
              <w:spacing w:before="9" w:line="260" w:lineRule="exact"/>
              <w:ind w:right="135"/>
              <w:jc w:val="right"/>
              <w:rPr>
                <w:rFonts w:ascii="Arial MT"/>
                <w:sz w:val="23"/>
              </w:rPr>
            </w:pPr>
            <w:r w:rsidRPr="00C9400F">
              <w:rPr>
                <w:rFonts w:ascii="Arial MT"/>
                <w:sz w:val="23"/>
              </w:rPr>
              <w:t>0.</w:t>
            </w:r>
            <w:r>
              <w:rPr>
                <w:rFonts w:ascii="Arial MT"/>
                <w:sz w:val="23"/>
              </w:rPr>
              <w:t>442979</w:t>
            </w:r>
          </w:p>
        </w:tc>
        <w:tc>
          <w:tcPr>
            <w:tcW w:w="2665" w:type="dxa"/>
          </w:tcPr>
          <w:p w14:paraId="530CEB7A" w14:textId="77777777" w:rsidR="00CE3CA1" w:rsidRPr="00C9400F" w:rsidRDefault="00CE3CA1" w:rsidP="00DD095A">
            <w:pPr>
              <w:pStyle w:val="TableParagraph"/>
              <w:spacing w:before="9" w:line="260" w:lineRule="exact"/>
              <w:ind w:left="136"/>
              <w:rPr>
                <w:rFonts w:ascii="Arial MT"/>
                <w:sz w:val="23"/>
              </w:rPr>
            </w:pPr>
            <w:r w:rsidRPr="00C9400F">
              <w:rPr>
                <w:rFonts w:ascii="Arial MT"/>
                <w:sz w:val="23"/>
              </w:rPr>
              <w:t>S.D. dependent var</w:t>
            </w:r>
          </w:p>
        </w:tc>
        <w:tc>
          <w:tcPr>
            <w:tcW w:w="1397" w:type="dxa"/>
          </w:tcPr>
          <w:p w14:paraId="31B27E50" w14:textId="77777777" w:rsidR="00CE3CA1" w:rsidRPr="00C9400F" w:rsidRDefault="00CE3CA1" w:rsidP="00DD095A">
            <w:pPr>
              <w:pStyle w:val="TableParagraph"/>
              <w:spacing w:before="9" w:line="260" w:lineRule="exact"/>
              <w:ind w:right="12"/>
              <w:jc w:val="right"/>
              <w:rPr>
                <w:rFonts w:ascii="Arial MT"/>
                <w:sz w:val="23"/>
              </w:rPr>
            </w:pPr>
            <w:r w:rsidRPr="00C9400F">
              <w:rPr>
                <w:rFonts w:ascii="Arial MT"/>
                <w:sz w:val="23"/>
              </w:rPr>
              <w:t>0.0</w:t>
            </w:r>
            <w:r>
              <w:rPr>
                <w:rFonts w:ascii="Arial MT"/>
                <w:sz w:val="23"/>
              </w:rPr>
              <w:t>97069</w:t>
            </w:r>
          </w:p>
        </w:tc>
      </w:tr>
      <w:tr w:rsidR="00CE3CA1" w:rsidRPr="00C9400F" w14:paraId="6CF84329" w14:textId="77777777" w:rsidTr="00DD095A">
        <w:trPr>
          <w:trHeight w:val="289"/>
          <w:jc w:val="center"/>
        </w:trPr>
        <w:tc>
          <w:tcPr>
            <w:tcW w:w="2505" w:type="dxa"/>
          </w:tcPr>
          <w:p w14:paraId="707A8338" w14:textId="77777777" w:rsidR="00CE3CA1" w:rsidRPr="00C9400F" w:rsidRDefault="00CE3CA1" w:rsidP="00DD095A">
            <w:pPr>
              <w:pStyle w:val="TableParagraph"/>
              <w:spacing w:before="9" w:line="260" w:lineRule="exact"/>
              <w:ind w:left="9"/>
              <w:rPr>
                <w:rFonts w:ascii="Arial MT"/>
                <w:sz w:val="23"/>
              </w:rPr>
            </w:pPr>
            <w:r w:rsidRPr="00C9400F">
              <w:rPr>
                <w:rFonts w:ascii="Arial MT"/>
                <w:sz w:val="23"/>
              </w:rPr>
              <w:t>S.E. of regression</w:t>
            </w:r>
          </w:p>
        </w:tc>
        <w:tc>
          <w:tcPr>
            <w:tcW w:w="1514" w:type="dxa"/>
          </w:tcPr>
          <w:p w14:paraId="2708E1B3" w14:textId="77777777" w:rsidR="00CE3CA1" w:rsidRPr="00C9400F" w:rsidRDefault="00CE3CA1" w:rsidP="00DD095A">
            <w:pPr>
              <w:pStyle w:val="TableParagraph"/>
              <w:spacing w:before="9" w:line="260" w:lineRule="exact"/>
              <w:ind w:right="135"/>
              <w:jc w:val="right"/>
              <w:rPr>
                <w:rFonts w:ascii="Arial MT"/>
                <w:sz w:val="23"/>
              </w:rPr>
            </w:pPr>
            <w:r w:rsidRPr="00C9400F">
              <w:rPr>
                <w:rFonts w:ascii="Arial MT"/>
                <w:sz w:val="23"/>
              </w:rPr>
              <w:t>0.07</w:t>
            </w:r>
            <w:r>
              <w:rPr>
                <w:rFonts w:ascii="Arial MT"/>
                <w:sz w:val="23"/>
              </w:rPr>
              <w:t>2446</w:t>
            </w:r>
          </w:p>
        </w:tc>
        <w:tc>
          <w:tcPr>
            <w:tcW w:w="2665" w:type="dxa"/>
          </w:tcPr>
          <w:p w14:paraId="1AC7484D" w14:textId="77777777" w:rsidR="00CE3CA1" w:rsidRPr="00C9400F" w:rsidRDefault="00CE3CA1" w:rsidP="00DD095A">
            <w:pPr>
              <w:pStyle w:val="TableParagraph"/>
              <w:spacing w:before="9" w:line="260" w:lineRule="exact"/>
              <w:ind w:left="136"/>
              <w:rPr>
                <w:rFonts w:ascii="Arial MT"/>
                <w:sz w:val="23"/>
              </w:rPr>
            </w:pPr>
            <w:r w:rsidRPr="00C9400F">
              <w:rPr>
                <w:rFonts w:ascii="Arial MT"/>
                <w:sz w:val="23"/>
              </w:rPr>
              <w:t>Sum squared resid</w:t>
            </w:r>
          </w:p>
        </w:tc>
        <w:tc>
          <w:tcPr>
            <w:tcW w:w="1397" w:type="dxa"/>
          </w:tcPr>
          <w:p w14:paraId="6A2D7542" w14:textId="77777777" w:rsidR="00CE3CA1" w:rsidRPr="00C9400F" w:rsidRDefault="00CE3CA1" w:rsidP="00DD095A">
            <w:pPr>
              <w:pStyle w:val="TableParagraph"/>
              <w:spacing w:before="9" w:line="260" w:lineRule="exact"/>
              <w:ind w:right="12"/>
              <w:jc w:val="right"/>
              <w:rPr>
                <w:rFonts w:ascii="Arial MT"/>
                <w:sz w:val="23"/>
              </w:rPr>
            </w:pPr>
            <w:r w:rsidRPr="00C9400F">
              <w:rPr>
                <w:rFonts w:ascii="Arial MT"/>
                <w:noProof/>
                <w:sz w:val="23"/>
              </w:rPr>
              <mc:AlternateContent>
                <mc:Choice Requires="wpg">
                  <w:drawing>
                    <wp:anchor distT="0" distB="0" distL="0" distR="0" simplePos="0" relativeHeight="251659264" behindDoc="1" locked="0" layoutInCell="1" allowOverlap="1" wp14:anchorId="259D46F6" wp14:editId="1DB814E0">
                      <wp:simplePos x="0" y="0"/>
                      <wp:positionH relativeFrom="column">
                        <wp:posOffset>122267</wp:posOffset>
                      </wp:positionH>
                      <wp:positionV relativeFrom="paragraph">
                        <wp:posOffset>-16527</wp:posOffset>
                      </wp:positionV>
                      <wp:extent cx="771525" cy="36766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367665"/>
                                <a:chOff x="0" y="0"/>
                                <a:chExt cx="771525" cy="367665"/>
                              </a:xfrm>
                            </wpg:grpSpPr>
                            <wps:wsp>
                              <wps:cNvPr id="128" name="Graphic 128"/>
                              <wps:cNvSpPr/>
                              <wps:spPr>
                                <a:xfrm>
                                  <a:off x="-11" y="3"/>
                                  <a:ext cx="771525" cy="367665"/>
                                </a:xfrm>
                                <a:custGeom>
                                  <a:avLst/>
                                  <a:gdLst/>
                                  <a:ahLst/>
                                  <a:cxnLst/>
                                  <a:rect l="l" t="t" r="r" b="b"/>
                                  <a:pathLst>
                                    <a:path w="771525" h="367665">
                                      <a:moveTo>
                                        <a:pt x="771525" y="0"/>
                                      </a:moveTo>
                                      <a:lnTo>
                                        <a:pt x="0" y="0"/>
                                      </a:lnTo>
                                      <a:lnTo>
                                        <a:pt x="0" y="183997"/>
                                      </a:lnTo>
                                      <a:lnTo>
                                        <a:pt x="0" y="367525"/>
                                      </a:lnTo>
                                      <a:lnTo>
                                        <a:pt x="771525" y="367525"/>
                                      </a:lnTo>
                                      <a:lnTo>
                                        <a:pt x="771525" y="183997"/>
                                      </a:lnTo>
                                      <a:lnTo>
                                        <a:pt x="7715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EC91E3E" id="Group 127" o:spid="_x0000_s1026" style="position:absolute;margin-left:9.65pt;margin-top:-1.3pt;width:60.75pt;height:28.95pt;z-index:-251657216;mso-wrap-distance-left:0;mso-wrap-distance-right:0" coordsize="7715,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">
                      <v:shape id="Graphic 128" o:spid="_x0000_s1027" style="position:absolute;width:7715;height:3676;visibility:visible;mso-wrap-style:square;v-text-anchor:top" coordsize="77152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" path="m771525,l,,,183997,,367525r771525,l771525,183997,771525,xe" stroked="f">
                        <v:path arrowok="t"/>
                      </v:shape>
                    </v:group>
                  </w:pict>
                </mc:Fallback>
              </mc:AlternateContent>
            </w:r>
            <w:r w:rsidRPr="00C9400F">
              <w:rPr>
                <w:rFonts w:ascii="Arial MT"/>
                <w:sz w:val="23"/>
              </w:rPr>
              <w:t>0.</w:t>
            </w:r>
            <w:r>
              <w:rPr>
                <w:rFonts w:ascii="Arial MT"/>
                <w:sz w:val="23"/>
              </w:rPr>
              <w:t>451367</w:t>
            </w:r>
          </w:p>
        </w:tc>
      </w:tr>
      <w:tr w:rsidR="00CE3CA1" w:rsidRPr="00C9400F" w14:paraId="3788C111" w14:textId="77777777" w:rsidTr="00DD095A">
        <w:trPr>
          <w:trHeight w:val="289"/>
          <w:jc w:val="center"/>
        </w:trPr>
        <w:tc>
          <w:tcPr>
            <w:tcW w:w="2505" w:type="dxa"/>
          </w:tcPr>
          <w:p w14:paraId="0B35621A" w14:textId="77777777" w:rsidR="00CE3CA1" w:rsidRPr="00C9400F" w:rsidRDefault="00CE3CA1" w:rsidP="00DD095A">
            <w:pPr>
              <w:pStyle w:val="TableParagraph"/>
              <w:spacing w:before="9" w:line="260" w:lineRule="exact"/>
              <w:ind w:left="9"/>
              <w:rPr>
                <w:rFonts w:ascii="Arial MT"/>
                <w:sz w:val="23"/>
              </w:rPr>
            </w:pPr>
            <w:r w:rsidRPr="00C9400F">
              <w:rPr>
                <w:rFonts w:ascii="Arial MT"/>
                <w:sz w:val="23"/>
              </w:rPr>
              <w:t>F-statistic</w:t>
            </w:r>
          </w:p>
        </w:tc>
        <w:tc>
          <w:tcPr>
            <w:tcW w:w="1514" w:type="dxa"/>
          </w:tcPr>
          <w:p w14:paraId="1A0129A2" w14:textId="77777777" w:rsidR="00CE3CA1" w:rsidRPr="00C9400F" w:rsidRDefault="00CE3CA1" w:rsidP="00DD095A">
            <w:pPr>
              <w:pStyle w:val="TableParagraph"/>
              <w:spacing w:before="9" w:line="260" w:lineRule="exact"/>
              <w:ind w:right="135"/>
              <w:jc w:val="right"/>
              <w:rPr>
                <w:rFonts w:ascii="Arial MT"/>
                <w:sz w:val="23"/>
              </w:rPr>
            </w:pPr>
            <w:r>
              <w:rPr>
                <w:rFonts w:ascii="Arial MT"/>
                <w:sz w:val="23"/>
              </w:rPr>
              <w:t>24.59281</w:t>
            </w:r>
          </w:p>
        </w:tc>
        <w:tc>
          <w:tcPr>
            <w:tcW w:w="2665" w:type="dxa"/>
          </w:tcPr>
          <w:p w14:paraId="39A6E971" w14:textId="77777777" w:rsidR="00CE3CA1" w:rsidRPr="00C9400F" w:rsidRDefault="00CE3CA1" w:rsidP="00DD095A">
            <w:pPr>
              <w:pStyle w:val="TableParagraph"/>
              <w:spacing w:before="9" w:line="260" w:lineRule="exact"/>
              <w:ind w:left="136"/>
              <w:rPr>
                <w:rFonts w:ascii="Arial MT"/>
                <w:sz w:val="23"/>
              </w:rPr>
            </w:pPr>
            <w:r w:rsidRPr="00C9400F">
              <w:rPr>
                <w:rFonts w:ascii="Arial MT"/>
                <w:sz w:val="23"/>
              </w:rPr>
              <w:t>Durbin-Watson stat</w:t>
            </w:r>
          </w:p>
        </w:tc>
        <w:tc>
          <w:tcPr>
            <w:tcW w:w="1397" w:type="dxa"/>
          </w:tcPr>
          <w:p w14:paraId="535679BA" w14:textId="77777777" w:rsidR="00CE3CA1" w:rsidRPr="00C9400F" w:rsidRDefault="00CE3CA1" w:rsidP="00DD095A">
            <w:pPr>
              <w:pStyle w:val="TableParagraph"/>
              <w:spacing w:before="9" w:line="260" w:lineRule="exact"/>
              <w:ind w:right="12"/>
              <w:jc w:val="right"/>
              <w:rPr>
                <w:rFonts w:ascii="Arial MT"/>
                <w:sz w:val="23"/>
              </w:rPr>
            </w:pPr>
            <w:r w:rsidRPr="00C9400F">
              <w:rPr>
                <w:rFonts w:ascii="Arial MT"/>
                <w:sz w:val="23"/>
              </w:rPr>
              <w:t>1.2</w:t>
            </w:r>
            <w:r>
              <w:rPr>
                <w:rFonts w:ascii="Arial MT"/>
                <w:sz w:val="23"/>
              </w:rPr>
              <w:t>94474</w:t>
            </w:r>
          </w:p>
        </w:tc>
      </w:tr>
      <w:tr w:rsidR="00CE3CA1" w:rsidRPr="00C9400F" w14:paraId="46CF9BEA" w14:textId="77777777" w:rsidTr="00DD095A">
        <w:trPr>
          <w:trHeight w:val="340"/>
          <w:jc w:val="center"/>
        </w:trPr>
        <w:tc>
          <w:tcPr>
            <w:tcW w:w="2505" w:type="dxa"/>
            <w:tcBorders>
              <w:bottom w:val="single" w:sz="8" w:space="0" w:color="000000"/>
            </w:tcBorders>
          </w:tcPr>
          <w:p w14:paraId="1463839E" w14:textId="77777777" w:rsidR="00CE3CA1" w:rsidRPr="00C9400F" w:rsidRDefault="00CE3CA1" w:rsidP="00DD095A">
            <w:pPr>
              <w:pStyle w:val="TableParagraph"/>
              <w:spacing w:before="9"/>
              <w:ind w:left="9"/>
              <w:rPr>
                <w:rFonts w:ascii="Arial MT"/>
                <w:sz w:val="23"/>
              </w:rPr>
            </w:pPr>
            <w:r w:rsidRPr="00C9400F">
              <w:rPr>
                <w:rFonts w:ascii="Arial MT"/>
                <w:sz w:val="23"/>
              </w:rPr>
              <w:t>Prob(F-statistic)</w:t>
            </w:r>
          </w:p>
        </w:tc>
        <w:tc>
          <w:tcPr>
            <w:tcW w:w="1514" w:type="dxa"/>
            <w:tcBorders>
              <w:bottom w:val="single" w:sz="8" w:space="0" w:color="000000"/>
            </w:tcBorders>
          </w:tcPr>
          <w:p w14:paraId="48BD0117" w14:textId="77777777" w:rsidR="00CE3CA1" w:rsidRPr="00C9400F" w:rsidRDefault="00CE3CA1" w:rsidP="00DD095A">
            <w:pPr>
              <w:pStyle w:val="TableParagraph"/>
              <w:spacing w:before="9"/>
              <w:ind w:right="135"/>
              <w:jc w:val="right"/>
              <w:rPr>
                <w:rFonts w:ascii="Arial MT"/>
                <w:sz w:val="23"/>
              </w:rPr>
            </w:pPr>
            <w:r w:rsidRPr="00C9400F">
              <w:rPr>
                <w:rFonts w:ascii="Arial MT"/>
                <w:sz w:val="23"/>
              </w:rPr>
              <w:t>0.000000</w:t>
            </w:r>
          </w:p>
        </w:tc>
        <w:tc>
          <w:tcPr>
            <w:tcW w:w="2665" w:type="dxa"/>
            <w:tcBorders>
              <w:bottom w:val="single" w:sz="8" w:space="0" w:color="000000"/>
            </w:tcBorders>
          </w:tcPr>
          <w:p w14:paraId="15DFAE25" w14:textId="77777777" w:rsidR="00CE3CA1" w:rsidRPr="00C9400F" w:rsidRDefault="00CE3CA1" w:rsidP="00DD095A">
            <w:pPr>
              <w:pStyle w:val="TableParagraph"/>
            </w:pPr>
          </w:p>
        </w:tc>
        <w:tc>
          <w:tcPr>
            <w:tcW w:w="1397" w:type="dxa"/>
            <w:tcBorders>
              <w:bottom w:val="single" w:sz="8" w:space="0" w:color="000000"/>
            </w:tcBorders>
          </w:tcPr>
          <w:p w14:paraId="41286C4D" w14:textId="77777777" w:rsidR="00CE3CA1" w:rsidRPr="00C9400F" w:rsidRDefault="00CE3CA1" w:rsidP="00DD095A">
            <w:pPr>
              <w:pStyle w:val="TableParagraph"/>
            </w:pPr>
          </w:p>
        </w:tc>
      </w:tr>
    </w:tbl>
    <w:p w14:paraId="41182CCC" w14:textId="44D84C44" w:rsidR="00EB55B9" w:rsidRDefault="00EB55B9" w:rsidP="00CE3CA1">
      <w:pPr>
        <w:spacing w:after="0"/>
        <w:rPr>
          <w:color w:val="000000"/>
          <w:szCs w:val="20"/>
          <w:lang w:val="en-ID"/>
        </w:rPr>
      </w:pPr>
      <w:proofErr w:type="spellStart"/>
      <w:proofErr w:type="gramStart"/>
      <w:r w:rsidRPr="00EB55B9">
        <w:rPr>
          <w:color w:val="000000"/>
          <w:szCs w:val="20"/>
          <w:lang w:val="en-ID"/>
        </w:rPr>
        <w:t>Sumber</w:t>
      </w:r>
      <w:proofErr w:type="spellEnd"/>
      <w:r w:rsidRPr="00EB55B9">
        <w:rPr>
          <w:color w:val="000000"/>
          <w:szCs w:val="20"/>
          <w:lang w:val="en-ID"/>
        </w:rPr>
        <w:t xml:space="preserve"> :</w:t>
      </w:r>
      <w:proofErr w:type="gramEnd"/>
      <w:r w:rsidRPr="00EB55B9">
        <w:rPr>
          <w:color w:val="000000"/>
          <w:szCs w:val="20"/>
          <w:lang w:val="en-ID"/>
        </w:rPr>
        <w:t xml:space="preserve"> </w:t>
      </w:r>
      <w:proofErr w:type="spellStart"/>
      <w:r w:rsidRPr="00EB55B9">
        <w:rPr>
          <w:color w:val="000000"/>
          <w:szCs w:val="20"/>
          <w:lang w:val="en-ID"/>
        </w:rPr>
        <w:t>Eviews</w:t>
      </w:r>
      <w:proofErr w:type="spellEnd"/>
      <w:r w:rsidRPr="00EB55B9">
        <w:rPr>
          <w:color w:val="000000"/>
          <w:szCs w:val="20"/>
          <w:lang w:val="en-ID"/>
        </w:rPr>
        <w:t xml:space="preserve"> 12, data </w:t>
      </w:r>
      <w:proofErr w:type="spellStart"/>
      <w:r w:rsidRPr="00EB55B9">
        <w:rPr>
          <w:color w:val="000000"/>
          <w:szCs w:val="20"/>
          <w:lang w:val="en-ID"/>
        </w:rPr>
        <w:t>diolah</w:t>
      </w:r>
      <w:proofErr w:type="spellEnd"/>
      <w:r w:rsidRPr="00EB55B9">
        <w:rPr>
          <w:color w:val="000000"/>
          <w:szCs w:val="20"/>
          <w:lang w:val="en-ID"/>
        </w:rPr>
        <w:t xml:space="preserve"> oleh </w:t>
      </w:r>
      <w:proofErr w:type="spellStart"/>
      <w:r w:rsidRPr="00EB55B9">
        <w:rPr>
          <w:color w:val="000000"/>
          <w:szCs w:val="20"/>
          <w:lang w:val="en-ID"/>
        </w:rPr>
        <w:t>peneliti</w:t>
      </w:r>
      <w:proofErr w:type="spellEnd"/>
      <w:r w:rsidRPr="00EB55B9">
        <w:rPr>
          <w:color w:val="000000"/>
          <w:szCs w:val="20"/>
          <w:lang w:val="en-ID"/>
        </w:rPr>
        <w:t>, 2025</w:t>
      </w:r>
    </w:p>
    <w:p w14:paraId="201BEC9E" w14:textId="77777777" w:rsidR="00524246" w:rsidRPr="00EB55B9" w:rsidRDefault="00524246" w:rsidP="00524246">
      <w:pPr>
        <w:spacing w:after="0"/>
        <w:jc w:val="center"/>
        <w:rPr>
          <w:color w:val="000000"/>
          <w:szCs w:val="20"/>
          <w:lang w:val="en-ID"/>
        </w:rPr>
      </w:pPr>
    </w:p>
    <w:p w14:paraId="16744D74" w14:textId="286B7D57" w:rsidR="00EB55B9" w:rsidRPr="00524246" w:rsidRDefault="00EB55B9" w:rsidP="00C72540">
      <w:pPr>
        <w:spacing w:after="120"/>
        <w:rPr>
          <w:color w:val="000000"/>
          <w:szCs w:val="20"/>
          <w:lang w:val="en-ID"/>
        </w:rPr>
      </w:pPr>
      <w:r w:rsidRPr="00EB55B9">
        <w:rPr>
          <w:color w:val="000000"/>
          <w:szCs w:val="20"/>
          <w:lang w:val="en-ID"/>
        </w:rPr>
        <w:t xml:space="preserve">Hasil uji </w:t>
      </w:r>
      <w:proofErr w:type="spellStart"/>
      <w:r w:rsidRPr="00EB55B9">
        <w:rPr>
          <w:color w:val="000000"/>
          <w:szCs w:val="20"/>
          <w:lang w:val="en-ID"/>
        </w:rPr>
        <w:t>koefisien</w:t>
      </w:r>
      <w:proofErr w:type="spellEnd"/>
      <w:r w:rsidRPr="00EB55B9">
        <w:rPr>
          <w:color w:val="000000"/>
          <w:szCs w:val="20"/>
          <w:lang w:val="en-ID"/>
        </w:rPr>
        <w:t xml:space="preserve"> </w:t>
      </w:r>
      <w:proofErr w:type="spellStart"/>
      <w:r w:rsidRPr="00EB55B9">
        <w:rPr>
          <w:color w:val="000000"/>
          <w:szCs w:val="20"/>
          <w:lang w:val="en-ID"/>
        </w:rPr>
        <w:t>determinasi</w:t>
      </w:r>
      <w:proofErr w:type="spellEnd"/>
      <w:r w:rsidRPr="00EB55B9">
        <w:rPr>
          <w:color w:val="000000"/>
          <w:szCs w:val="20"/>
          <w:lang w:val="en-ID"/>
        </w:rPr>
        <w:t xml:space="preserve"> </w:t>
      </w:r>
      <w:proofErr w:type="spellStart"/>
      <w:r w:rsidRPr="00EB55B9">
        <w:rPr>
          <w:color w:val="000000"/>
          <w:szCs w:val="20"/>
          <w:lang w:val="en-ID"/>
        </w:rPr>
        <w:t>dengan</w:t>
      </w:r>
      <w:proofErr w:type="spellEnd"/>
      <w:r w:rsidRPr="00EB55B9">
        <w:rPr>
          <w:color w:val="000000"/>
          <w:szCs w:val="20"/>
          <w:lang w:val="en-ID"/>
        </w:rPr>
        <w:t xml:space="preserve"> </w:t>
      </w:r>
      <w:proofErr w:type="spellStart"/>
      <w:r w:rsidRPr="00EB55B9">
        <w:rPr>
          <w:color w:val="000000"/>
          <w:szCs w:val="20"/>
          <w:lang w:val="en-ID"/>
        </w:rPr>
        <w:t>nilai</w:t>
      </w:r>
      <w:proofErr w:type="spellEnd"/>
      <w:r w:rsidRPr="00EB55B9">
        <w:rPr>
          <w:color w:val="000000"/>
          <w:szCs w:val="20"/>
          <w:lang w:val="en-ID"/>
        </w:rPr>
        <w:t xml:space="preserve"> </w:t>
      </w:r>
      <w:r w:rsidRPr="00EB55B9">
        <w:rPr>
          <w:i/>
          <w:iCs/>
          <w:color w:val="000000"/>
          <w:szCs w:val="20"/>
          <w:lang w:val="en-ID"/>
        </w:rPr>
        <w:t>Adjusted R-squared</w:t>
      </w:r>
      <w:r w:rsidRPr="00EB55B9">
        <w:rPr>
          <w:color w:val="000000"/>
          <w:szCs w:val="20"/>
          <w:lang w:val="en-ID"/>
        </w:rPr>
        <w:t xml:space="preserve"> </w:t>
      </w:r>
      <w:proofErr w:type="spellStart"/>
      <w:r w:rsidRPr="00EB55B9">
        <w:rPr>
          <w:color w:val="000000"/>
          <w:szCs w:val="20"/>
          <w:lang w:val="en-ID"/>
        </w:rPr>
        <w:t>sejumlah</w:t>
      </w:r>
      <w:proofErr w:type="spellEnd"/>
      <w:r w:rsidRPr="00EB55B9">
        <w:rPr>
          <w:color w:val="000000"/>
          <w:szCs w:val="20"/>
          <w:lang w:val="en-ID"/>
        </w:rPr>
        <w:t xml:space="preserve"> 0.442979 </w:t>
      </w:r>
      <w:proofErr w:type="spellStart"/>
      <w:r w:rsidRPr="00EB55B9">
        <w:rPr>
          <w:color w:val="000000"/>
          <w:szCs w:val="20"/>
          <w:lang w:val="en-ID"/>
        </w:rPr>
        <w:t>ataupun</w:t>
      </w:r>
      <w:proofErr w:type="spellEnd"/>
      <w:r w:rsidRPr="00EB55B9">
        <w:rPr>
          <w:color w:val="000000"/>
          <w:szCs w:val="20"/>
          <w:lang w:val="en-ID"/>
        </w:rPr>
        <w:t xml:space="preserve"> </w:t>
      </w:r>
      <w:proofErr w:type="spellStart"/>
      <w:r w:rsidRPr="00EB55B9">
        <w:rPr>
          <w:color w:val="000000"/>
          <w:szCs w:val="20"/>
          <w:lang w:val="en-ID"/>
        </w:rPr>
        <w:t>sejumlah</w:t>
      </w:r>
      <w:proofErr w:type="spellEnd"/>
      <w:r w:rsidRPr="00EB55B9">
        <w:rPr>
          <w:color w:val="000000"/>
          <w:szCs w:val="20"/>
          <w:lang w:val="en-ID"/>
        </w:rPr>
        <w:t xml:space="preserve"> 44</w:t>
      </w:r>
      <w:proofErr w:type="gramStart"/>
      <w:r w:rsidRPr="00EB55B9">
        <w:rPr>
          <w:color w:val="000000"/>
          <w:szCs w:val="20"/>
          <w:lang w:val="en-ID"/>
        </w:rPr>
        <w:t>% .</w:t>
      </w:r>
      <w:proofErr w:type="gramEnd"/>
      <w:r w:rsidRPr="00EB55B9">
        <w:rPr>
          <w:color w:val="000000"/>
          <w:szCs w:val="20"/>
          <w:lang w:val="en-ID"/>
        </w:rPr>
        <w:t xml:space="preserve"> </w:t>
      </w:r>
      <w:proofErr w:type="spellStart"/>
      <w:r w:rsidRPr="00EB55B9">
        <w:rPr>
          <w:color w:val="000000"/>
          <w:szCs w:val="20"/>
          <w:lang w:val="en-ID"/>
        </w:rPr>
        <w:t>Perihal</w:t>
      </w:r>
      <w:proofErr w:type="spellEnd"/>
      <w:r w:rsidRPr="00EB55B9">
        <w:rPr>
          <w:color w:val="000000"/>
          <w:szCs w:val="20"/>
          <w:lang w:val="en-ID"/>
        </w:rPr>
        <w:t xml:space="preserve"> </w:t>
      </w:r>
      <w:proofErr w:type="spellStart"/>
      <w:r w:rsidRPr="00EB55B9">
        <w:rPr>
          <w:color w:val="000000"/>
          <w:szCs w:val="20"/>
          <w:lang w:val="en-ID"/>
        </w:rPr>
        <w:t>ini</w:t>
      </w:r>
      <w:proofErr w:type="spellEnd"/>
      <w:r w:rsidRPr="00EB55B9">
        <w:rPr>
          <w:color w:val="000000"/>
          <w:szCs w:val="20"/>
          <w:lang w:val="en-ID"/>
        </w:rPr>
        <w:t xml:space="preserve"> </w:t>
      </w:r>
      <w:proofErr w:type="spellStart"/>
      <w:r w:rsidRPr="00EB55B9">
        <w:rPr>
          <w:color w:val="000000"/>
          <w:szCs w:val="20"/>
          <w:lang w:val="en-ID"/>
        </w:rPr>
        <w:t>menunjukan</w:t>
      </w:r>
      <w:proofErr w:type="spellEnd"/>
      <w:r w:rsidRPr="00EB55B9">
        <w:rPr>
          <w:color w:val="000000"/>
          <w:szCs w:val="20"/>
          <w:lang w:val="en-ID"/>
        </w:rPr>
        <w:t xml:space="preserve"> </w:t>
      </w:r>
      <w:proofErr w:type="spellStart"/>
      <w:r w:rsidRPr="00EB55B9">
        <w:rPr>
          <w:color w:val="000000"/>
          <w:szCs w:val="20"/>
          <w:lang w:val="en-ID"/>
        </w:rPr>
        <w:t>jika</w:t>
      </w:r>
      <w:proofErr w:type="spellEnd"/>
      <w:r w:rsidRPr="00EB55B9">
        <w:rPr>
          <w:color w:val="000000"/>
          <w:szCs w:val="20"/>
          <w:lang w:val="en-ID"/>
        </w:rPr>
        <w:t xml:space="preserve"> </w:t>
      </w:r>
      <w:proofErr w:type="spellStart"/>
      <w:r w:rsidRPr="00EB55B9">
        <w:rPr>
          <w:color w:val="000000"/>
          <w:szCs w:val="20"/>
          <w:lang w:val="en-ID"/>
        </w:rPr>
        <w:t>variabel</w:t>
      </w:r>
      <w:proofErr w:type="spellEnd"/>
      <w:r w:rsidRPr="00EB55B9">
        <w:rPr>
          <w:color w:val="000000"/>
          <w:szCs w:val="20"/>
          <w:lang w:val="en-ID"/>
        </w:rPr>
        <w:t xml:space="preserve"> </w:t>
      </w:r>
      <w:proofErr w:type="spellStart"/>
      <w:r w:rsidRPr="00EB55B9">
        <w:rPr>
          <w:color w:val="000000"/>
          <w:szCs w:val="20"/>
          <w:lang w:val="en-ID"/>
        </w:rPr>
        <w:t>independen</w:t>
      </w:r>
      <w:proofErr w:type="spellEnd"/>
      <w:r w:rsidRPr="00EB55B9">
        <w:rPr>
          <w:color w:val="000000"/>
          <w:szCs w:val="20"/>
          <w:lang w:val="en-ID"/>
        </w:rPr>
        <w:t xml:space="preserve"> </w:t>
      </w:r>
      <w:proofErr w:type="spellStart"/>
      <w:r w:rsidRPr="00EB55B9">
        <w:rPr>
          <w:color w:val="000000"/>
          <w:szCs w:val="20"/>
          <w:lang w:val="en-ID"/>
        </w:rPr>
        <w:t>meliputi</w:t>
      </w:r>
      <w:proofErr w:type="spellEnd"/>
      <w:r w:rsidRPr="00EB55B9">
        <w:rPr>
          <w:color w:val="000000"/>
          <w:szCs w:val="20"/>
          <w:lang w:val="en-ID"/>
        </w:rPr>
        <w:t xml:space="preserve"> </w:t>
      </w:r>
      <w:proofErr w:type="spellStart"/>
      <w:r w:rsidRPr="00EB55B9">
        <w:rPr>
          <w:color w:val="000000"/>
          <w:szCs w:val="20"/>
          <w:lang w:val="en-ID"/>
        </w:rPr>
        <w:t>kinerja</w:t>
      </w:r>
      <w:proofErr w:type="spellEnd"/>
      <w:r w:rsidRPr="00EB55B9">
        <w:rPr>
          <w:color w:val="000000"/>
          <w:szCs w:val="20"/>
          <w:lang w:val="en-ID"/>
        </w:rPr>
        <w:t xml:space="preserve"> </w:t>
      </w:r>
      <w:proofErr w:type="spellStart"/>
      <w:r w:rsidRPr="00EB55B9">
        <w:rPr>
          <w:color w:val="000000"/>
          <w:szCs w:val="20"/>
          <w:lang w:val="en-ID"/>
        </w:rPr>
        <w:t>keuangan</w:t>
      </w:r>
      <w:proofErr w:type="spellEnd"/>
      <w:r w:rsidRPr="00EB55B9">
        <w:rPr>
          <w:color w:val="000000"/>
          <w:szCs w:val="20"/>
          <w:lang w:val="en-ID"/>
        </w:rPr>
        <w:t xml:space="preserve"> (X1), </w:t>
      </w:r>
      <w:proofErr w:type="spellStart"/>
      <w:r w:rsidRPr="00EB55B9">
        <w:rPr>
          <w:color w:val="000000"/>
          <w:szCs w:val="20"/>
          <w:lang w:val="en-ID"/>
        </w:rPr>
        <w:t>struktur</w:t>
      </w:r>
      <w:proofErr w:type="spellEnd"/>
      <w:r w:rsidRPr="00EB55B9">
        <w:rPr>
          <w:color w:val="000000"/>
          <w:szCs w:val="20"/>
          <w:lang w:val="en-ID"/>
        </w:rPr>
        <w:t xml:space="preserve"> modal (X2), </w:t>
      </w:r>
      <w:proofErr w:type="spellStart"/>
      <w:r w:rsidRPr="00EB55B9">
        <w:rPr>
          <w:color w:val="000000"/>
          <w:szCs w:val="20"/>
          <w:lang w:val="en-ID"/>
        </w:rPr>
        <w:t>serta</w:t>
      </w:r>
      <w:proofErr w:type="spellEnd"/>
      <w:r w:rsidRPr="00EB55B9">
        <w:rPr>
          <w:color w:val="000000"/>
          <w:szCs w:val="20"/>
          <w:lang w:val="en-ID"/>
        </w:rPr>
        <w:t xml:space="preserve"> </w:t>
      </w:r>
      <w:proofErr w:type="spellStart"/>
      <w:r w:rsidRPr="00EB55B9">
        <w:rPr>
          <w:color w:val="000000"/>
          <w:szCs w:val="20"/>
          <w:lang w:val="en-ID"/>
        </w:rPr>
        <w:t>kepemilikan</w:t>
      </w:r>
      <w:proofErr w:type="spellEnd"/>
      <w:r w:rsidRPr="00EB55B9">
        <w:rPr>
          <w:color w:val="000000"/>
          <w:szCs w:val="20"/>
          <w:lang w:val="en-ID"/>
        </w:rPr>
        <w:t xml:space="preserve"> </w:t>
      </w:r>
      <w:proofErr w:type="spellStart"/>
      <w:r w:rsidRPr="00EB55B9">
        <w:rPr>
          <w:color w:val="000000"/>
          <w:szCs w:val="20"/>
          <w:lang w:val="en-ID"/>
        </w:rPr>
        <w:t>manajerial</w:t>
      </w:r>
      <w:proofErr w:type="spellEnd"/>
      <w:r w:rsidRPr="00EB55B9">
        <w:rPr>
          <w:color w:val="000000"/>
          <w:szCs w:val="20"/>
          <w:lang w:val="en-ID"/>
        </w:rPr>
        <w:t xml:space="preserve"> (X3) </w:t>
      </w:r>
      <w:proofErr w:type="spellStart"/>
      <w:r w:rsidRPr="00EB55B9">
        <w:rPr>
          <w:color w:val="000000"/>
          <w:szCs w:val="20"/>
          <w:lang w:val="en-ID"/>
        </w:rPr>
        <w:t>mampu</w:t>
      </w:r>
      <w:proofErr w:type="spellEnd"/>
      <w:r w:rsidRPr="00EB55B9">
        <w:rPr>
          <w:color w:val="000000"/>
          <w:szCs w:val="20"/>
          <w:lang w:val="en-ID"/>
        </w:rPr>
        <w:t xml:space="preserve"> </w:t>
      </w:r>
      <w:proofErr w:type="spellStart"/>
      <w:r w:rsidRPr="00EB55B9">
        <w:rPr>
          <w:color w:val="000000"/>
          <w:szCs w:val="20"/>
          <w:lang w:val="en-ID"/>
        </w:rPr>
        <w:t>jelaskan</w:t>
      </w:r>
      <w:proofErr w:type="spellEnd"/>
      <w:r w:rsidRPr="00EB55B9">
        <w:rPr>
          <w:color w:val="000000"/>
          <w:szCs w:val="20"/>
          <w:lang w:val="en-ID"/>
        </w:rPr>
        <w:t xml:space="preserve"> </w:t>
      </w:r>
      <w:proofErr w:type="spellStart"/>
      <w:r w:rsidRPr="00EB55B9">
        <w:rPr>
          <w:color w:val="000000"/>
          <w:szCs w:val="20"/>
          <w:lang w:val="en-ID"/>
        </w:rPr>
        <w:t>variabel</w:t>
      </w:r>
      <w:proofErr w:type="spellEnd"/>
      <w:r w:rsidRPr="00EB55B9">
        <w:rPr>
          <w:color w:val="000000"/>
          <w:szCs w:val="20"/>
          <w:lang w:val="en-ID"/>
        </w:rPr>
        <w:t xml:space="preserve"> </w:t>
      </w:r>
      <w:proofErr w:type="spellStart"/>
      <w:r w:rsidRPr="00EB55B9">
        <w:rPr>
          <w:color w:val="000000"/>
          <w:szCs w:val="20"/>
          <w:lang w:val="en-ID"/>
        </w:rPr>
        <w:t>nilai</w:t>
      </w:r>
      <w:proofErr w:type="spellEnd"/>
      <w:r w:rsidRPr="00EB55B9">
        <w:rPr>
          <w:color w:val="000000"/>
          <w:szCs w:val="20"/>
          <w:lang w:val="en-ID"/>
        </w:rPr>
        <w:t xml:space="preserve"> </w:t>
      </w:r>
      <w:proofErr w:type="spellStart"/>
      <w:r w:rsidRPr="00EB55B9">
        <w:rPr>
          <w:color w:val="000000"/>
          <w:szCs w:val="20"/>
          <w:lang w:val="en-ID"/>
        </w:rPr>
        <w:t>perusahaan</w:t>
      </w:r>
      <w:proofErr w:type="spellEnd"/>
      <w:r w:rsidRPr="00EB55B9">
        <w:rPr>
          <w:color w:val="000000"/>
          <w:szCs w:val="20"/>
          <w:lang w:val="en-ID"/>
        </w:rPr>
        <w:t xml:space="preserve"> di </w:t>
      </w:r>
      <w:proofErr w:type="spellStart"/>
      <w:r w:rsidRPr="00EB55B9">
        <w:rPr>
          <w:color w:val="000000"/>
          <w:szCs w:val="20"/>
          <w:lang w:val="en-ID"/>
        </w:rPr>
        <w:t>sektor</w:t>
      </w:r>
      <w:proofErr w:type="spellEnd"/>
      <w:r w:rsidRPr="00EB55B9">
        <w:rPr>
          <w:color w:val="000000"/>
          <w:szCs w:val="20"/>
          <w:lang w:val="en-ID"/>
        </w:rPr>
        <w:t xml:space="preserve"> </w:t>
      </w:r>
      <w:r w:rsidRPr="00EB55B9">
        <w:rPr>
          <w:i/>
          <w:iCs/>
          <w:color w:val="000000"/>
          <w:szCs w:val="20"/>
          <w:lang w:val="en-ID"/>
        </w:rPr>
        <w:t>consumer non-cyclicals</w:t>
      </w:r>
      <w:r w:rsidRPr="00EB55B9">
        <w:rPr>
          <w:color w:val="000000"/>
          <w:szCs w:val="20"/>
          <w:lang w:val="en-ID"/>
        </w:rPr>
        <w:t xml:space="preserve"> </w:t>
      </w:r>
      <w:proofErr w:type="spellStart"/>
      <w:r w:rsidRPr="00EB55B9">
        <w:rPr>
          <w:color w:val="000000"/>
          <w:szCs w:val="20"/>
          <w:lang w:val="en-ID"/>
        </w:rPr>
        <w:t>periode</w:t>
      </w:r>
      <w:proofErr w:type="spellEnd"/>
      <w:r w:rsidRPr="00EB55B9">
        <w:rPr>
          <w:color w:val="000000"/>
          <w:szCs w:val="20"/>
          <w:lang w:val="en-ID"/>
        </w:rPr>
        <w:t xml:space="preserve"> 2019-2024 </w:t>
      </w:r>
      <w:proofErr w:type="spellStart"/>
      <w:r w:rsidRPr="00EB55B9">
        <w:rPr>
          <w:color w:val="000000"/>
          <w:szCs w:val="20"/>
          <w:lang w:val="en-ID"/>
        </w:rPr>
        <w:t>sejumlah</w:t>
      </w:r>
      <w:proofErr w:type="spellEnd"/>
      <w:r w:rsidRPr="00EB55B9">
        <w:rPr>
          <w:color w:val="000000"/>
          <w:szCs w:val="20"/>
          <w:lang w:val="en-ID"/>
        </w:rPr>
        <w:t xml:space="preserve"> 44,29%, </w:t>
      </w:r>
      <w:proofErr w:type="spellStart"/>
      <w:r w:rsidRPr="00EB55B9">
        <w:rPr>
          <w:color w:val="000000"/>
          <w:szCs w:val="20"/>
          <w:lang w:val="en-ID"/>
        </w:rPr>
        <w:t>sementara</w:t>
      </w:r>
      <w:proofErr w:type="spellEnd"/>
      <w:r w:rsidRPr="00EB55B9">
        <w:rPr>
          <w:color w:val="000000"/>
          <w:szCs w:val="20"/>
          <w:lang w:val="en-ID"/>
        </w:rPr>
        <w:t xml:space="preserve"> </w:t>
      </w:r>
      <w:proofErr w:type="spellStart"/>
      <w:r w:rsidRPr="00EB55B9">
        <w:rPr>
          <w:color w:val="000000"/>
          <w:szCs w:val="20"/>
          <w:lang w:val="en-ID"/>
        </w:rPr>
        <w:t>itu</w:t>
      </w:r>
      <w:proofErr w:type="spellEnd"/>
      <w:r w:rsidRPr="00EB55B9">
        <w:rPr>
          <w:color w:val="000000"/>
          <w:szCs w:val="20"/>
          <w:lang w:val="en-ID"/>
        </w:rPr>
        <w:t xml:space="preserve"> </w:t>
      </w:r>
      <w:proofErr w:type="spellStart"/>
      <w:r w:rsidRPr="00EB55B9">
        <w:rPr>
          <w:color w:val="000000"/>
          <w:szCs w:val="20"/>
          <w:lang w:val="en-ID"/>
        </w:rPr>
        <w:t>lebihnya</w:t>
      </w:r>
      <w:proofErr w:type="spellEnd"/>
      <w:r w:rsidRPr="00EB55B9">
        <w:rPr>
          <w:color w:val="000000"/>
          <w:szCs w:val="20"/>
          <w:lang w:val="en-ID"/>
        </w:rPr>
        <w:t xml:space="preserve"> 55,71% (100 </w:t>
      </w:r>
      <w:proofErr w:type="spellStart"/>
      <w:r w:rsidRPr="00EB55B9">
        <w:rPr>
          <w:color w:val="000000"/>
          <w:szCs w:val="20"/>
          <w:lang w:val="en-ID"/>
        </w:rPr>
        <w:t>nilai</w:t>
      </w:r>
      <w:proofErr w:type="spellEnd"/>
      <w:r w:rsidRPr="00EB55B9">
        <w:rPr>
          <w:color w:val="000000"/>
          <w:szCs w:val="20"/>
          <w:lang w:val="en-ID"/>
        </w:rPr>
        <w:t xml:space="preserve"> adjust R square) </w:t>
      </w:r>
      <w:proofErr w:type="spellStart"/>
      <w:r w:rsidRPr="00EB55B9">
        <w:rPr>
          <w:color w:val="000000"/>
          <w:szCs w:val="20"/>
          <w:lang w:val="en-ID"/>
        </w:rPr>
        <w:t>dijelaskan</w:t>
      </w:r>
      <w:proofErr w:type="spellEnd"/>
      <w:r w:rsidRPr="00EB55B9">
        <w:rPr>
          <w:color w:val="000000"/>
          <w:szCs w:val="20"/>
          <w:lang w:val="en-ID"/>
        </w:rPr>
        <w:t xml:space="preserve"> </w:t>
      </w:r>
      <w:proofErr w:type="spellStart"/>
      <w:r w:rsidRPr="00EB55B9">
        <w:rPr>
          <w:color w:val="000000"/>
          <w:szCs w:val="20"/>
          <w:lang w:val="en-ID"/>
        </w:rPr>
        <w:t>variabel</w:t>
      </w:r>
      <w:proofErr w:type="spellEnd"/>
      <w:r w:rsidRPr="00EB55B9">
        <w:rPr>
          <w:color w:val="000000"/>
          <w:szCs w:val="20"/>
          <w:lang w:val="en-ID"/>
        </w:rPr>
        <w:t xml:space="preserve"> lain yang </w:t>
      </w:r>
      <w:proofErr w:type="spellStart"/>
      <w:r w:rsidRPr="00EB55B9">
        <w:rPr>
          <w:color w:val="000000"/>
          <w:szCs w:val="20"/>
          <w:lang w:val="en-ID"/>
        </w:rPr>
        <w:t>tidak</w:t>
      </w:r>
      <w:proofErr w:type="spellEnd"/>
      <w:r w:rsidRPr="00EB55B9">
        <w:rPr>
          <w:color w:val="000000"/>
          <w:szCs w:val="20"/>
          <w:lang w:val="en-ID"/>
        </w:rPr>
        <w:t xml:space="preserve"> </w:t>
      </w:r>
      <w:proofErr w:type="spellStart"/>
      <w:r w:rsidRPr="00EB55B9">
        <w:rPr>
          <w:color w:val="000000"/>
          <w:szCs w:val="20"/>
          <w:lang w:val="en-ID"/>
        </w:rPr>
        <w:t>termasuk</w:t>
      </w:r>
      <w:proofErr w:type="spellEnd"/>
      <w:r w:rsidRPr="00EB55B9">
        <w:rPr>
          <w:color w:val="000000"/>
          <w:szCs w:val="20"/>
          <w:lang w:val="en-ID"/>
        </w:rPr>
        <w:t xml:space="preserve"> model </w:t>
      </w:r>
      <w:proofErr w:type="spellStart"/>
      <w:r w:rsidRPr="00EB55B9">
        <w:rPr>
          <w:color w:val="000000"/>
          <w:szCs w:val="20"/>
          <w:lang w:val="en-ID"/>
        </w:rPr>
        <w:t>penelitian</w:t>
      </w:r>
      <w:proofErr w:type="spellEnd"/>
      <w:r w:rsidRPr="00EB55B9">
        <w:rPr>
          <w:color w:val="000000"/>
          <w:szCs w:val="20"/>
          <w:lang w:val="en-ID"/>
        </w:rPr>
        <w:t xml:space="preserve"> </w:t>
      </w:r>
      <w:proofErr w:type="spellStart"/>
      <w:r w:rsidRPr="00EB55B9">
        <w:rPr>
          <w:color w:val="000000"/>
          <w:szCs w:val="20"/>
          <w:lang w:val="en-ID"/>
        </w:rPr>
        <w:t>ini</w:t>
      </w:r>
      <w:proofErr w:type="spellEnd"/>
      <w:r w:rsidRPr="00EB55B9">
        <w:rPr>
          <w:color w:val="000000"/>
          <w:szCs w:val="20"/>
          <w:lang w:val="en-ID"/>
        </w:rPr>
        <w:t>.</w:t>
      </w:r>
    </w:p>
    <w:bookmarkEnd w:id="3"/>
    <w:p w14:paraId="1E6427D4" w14:textId="77777777"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733FDE1F" w14:textId="1F1CC450" w:rsidR="006802FA" w:rsidRPr="0045335B" w:rsidRDefault="00030C11" w:rsidP="00030C11">
      <w:pPr>
        <w:widowControl w:val="0"/>
        <w:autoSpaceDE w:val="0"/>
        <w:autoSpaceDN w:val="0"/>
        <w:adjustRightInd w:val="0"/>
        <w:rPr>
          <w:color w:val="000000"/>
          <w:szCs w:val="20"/>
          <w:lang w:val="da-DK"/>
        </w:rPr>
      </w:pPr>
      <w:bookmarkStart w:id="4" w:name="_Hlk67818646"/>
      <w:r w:rsidRPr="0045335B">
        <w:rPr>
          <w:color w:val="000000"/>
          <w:szCs w:val="20"/>
          <w:lang w:val="sv-SE"/>
        </w:rPr>
        <w:t xml:space="preserve">Penelitian ini memberikan gambaran empiris terkait bagaimana kinerja keuangan, struktur modal, serta kepemilikan manajerial berhubungan dengan nilai perusahaan pada perusahaan sektor </w:t>
      </w:r>
      <w:r w:rsidRPr="0045335B">
        <w:rPr>
          <w:i/>
          <w:iCs/>
          <w:color w:val="000000"/>
          <w:szCs w:val="20"/>
          <w:lang w:val="sv-SE"/>
        </w:rPr>
        <w:t>consumer non-cyclicals</w:t>
      </w:r>
      <w:r w:rsidRPr="0045335B">
        <w:rPr>
          <w:color w:val="000000"/>
          <w:szCs w:val="20"/>
          <w:lang w:val="sv-SE"/>
        </w:rPr>
        <w:t xml:space="preserve"> tercatat di BEI selama 2019–2024. Hasil analisis memperlihatkan jika ketiga variabel tersebut, ketika diuji secara bersamaan, memiliki pengaruh terhadap nilai perusahaan. </w:t>
      </w:r>
      <w:r w:rsidRPr="0045335B">
        <w:rPr>
          <w:color w:val="000000"/>
          <w:szCs w:val="20"/>
          <w:lang w:val="da-DK"/>
        </w:rPr>
        <w:t>Pada pengujian parsial, kinerja keuangan serta kepemilikan manajerial terbukti memberikan kontribusi signifikan, sedangkan struktur modal tidak memperlihatkan pengaruh yang berarti. Hasil ini menegaskan bahwa efisiensi keuangan serta keterlibatan manajemen melalui kepemilikan saham menjadi faktor yang mampu memperkuat persepsi investor serta meningkatkan nilai pasar perusahaan, sementara itu komposisi pendanaan perusahaan belum tentu memberikan dampak langsung.</w:t>
      </w:r>
      <w:r w:rsidR="00545977">
        <w:rPr>
          <w:color w:val="000000"/>
          <w:szCs w:val="20"/>
          <w:lang w:val="da-DK"/>
        </w:rPr>
        <w:t xml:space="preserve"> </w:t>
      </w:r>
      <w:r w:rsidRPr="0045335B">
        <w:rPr>
          <w:color w:val="000000"/>
          <w:szCs w:val="20"/>
          <w:lang w:val="da-DK"/>
        </w:rPr>
        <w:t xml:space="preserve">Meskipun demikian, penelitian ini tidak terlepas dari keterbatasan. Kajian hanya dilakukan pada satu sektor industri, rentang waktu observasi relatif singkat, dan variabel yang digunakan masih terbatas. Untuk itu, penelitian mendatang diharapkan dapat memasukkan sektor yang lebih luas, memperpanjang periode analisis, serta mempertimbangkan variabel lain seperti kebijakan dividen, ukuran perusahaan, atau mekanisme tata kelola. Diharapkan hasil penelitian ini bisa jadi pertimbangan buat manajemen dalam rumuskan strategi yang berkaitan dengan kinerja keuangan serta kepemilikan saham, serta sebagai acuan buat investor dalam menilai prospek perusahaan di sektor </w:t>
      </w:r>
      <w:r w:rsidRPr="0045335B">
        <w:rPr>
          <w:i/>
          <w:iCs/>
          <w:color w:val="000000"/>
          <w:szCs w:val="20"/>
          <w:lang w:val="da-DK"/>
        </w:rPr>
        <w:t>consumer non-cyclicals</w:t>
      </w:r>
      <w:r w:rsidRPr="0045335B">
        <w:rPr>
          <w:color w:val="000000"/>
          <w:szCs w:val="20"/>
          <w:lang w:val="da-DK"/>
        </w:rPr>
        <w:t>.</w:t>
      </w:r>
      <w:bookmarkEnd w:id="4"/>
    </w:p>
    <w:p w14:paraId="74394E9C" w14:textId="77777777" w:rsidR="006802FA" w:rsidRPr="00D90CFD" w:rsidRDefault="006802FA" w:rsidP="00AB3DD3">
      <w:pPr>
        <w:pStyle w:val="Heading1"/>
        <w:tabs>
          <w:tab w:val="left" w:pos="284"/>
        </w:tabs>
        <w:rPr>
          <w:lang w:val="da-DK"/>
        </w:rPr>
      </w:pPr>
      <w:r w:rsidRPr="00D90CFD">
        <w:rPr>
          <w:lang w:val="da-DK"/>
        </w:rPr>
        <w:t>Referensi</w:t>
      </w:r>
    </w:p>
    <w:p w14:paraId="1E9D6201"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b/>
          <w:sz w:val="16"/>
          <w:szCs w:val="16"/>
        </w:rPr>
        <w:fldChar w:fldCharType="begin" w:fldLock="1"/>
      </w:r>
      <w:r w:rsidRPr="0045335B">
        <w:rPr>
          <w:b/>
          <w:sz w:val="16"/>
          <w:szCs w:val="16"/>
          <w:lang w:val="da-DK"/>
        </w:rPr>
        <w:instrText xml:space="preserve">ADDIN Mendeley Bibliography CSL_BIBLIOGRAPHY </w:instrText>
      </w:r>
      <w:r w:rsidRPr="00E94A73">
        <w:rPr>
          <w:b/>
          <w:sz w:val="16"/>
          <w:szCs w:val="16"/>
        </w:rPr>
        <w:fldChar w:fldCharType="separate"/>
      </w:r>
      <w:r w:rsidRPr="0045335B">
        <w:rPr>
          <w:noProof/>
          <w:sz w:val="16"/>
          <w:szCs w:val="16"/>
          <w:lang w:val="da-DK"/>
        </w:rPr>
        <w:t xml:space="preserve">Arimerta, I. D. A. P., Salasa, A. W. G., &amp; Astiti, N. P. Y. (2023). Pengaruh struktur modal, pertumbuhan penjualan dan ukuran perusahaan terhadap nilai perusahaan manufaktur sub sektor. </w:t>
      </w:r>
      <w:r w:rsidRPr="00E94A73">
        <w:rPr>
          <w:i/>
          <w:iCs/>
          <w:noProof/>
          <w:sz w:val="16"/>
          <w:szCs w:val="16"/>
        </w:rPr>
        <w:t>Jurnal Values</w:t>
      </w:r>
      <w:r w:rsidRPr="00E94A73">
        <w:rPr>
          <w:noProof/>
          <w:sz w:val="16"/>
          <w:szCs w:val="16"/>
        </w:rPr>
        <w:t xml:space="preserve">, </w:t>
      </w:r>
      <w:r w:rsidRPr="00E94A73">
        <w:rPr>
          <w:i/>
          <w:iCs/>
          <w:noProof/>
          <w:sz w:val="16"/>
          <w:szCs w:val="16"/>
        </w:rPr>
        <w:t>4</w:t>
      </w:r>
      <w:r w:rsidRPr="00E94A73">
        <w:rPr>
          <w:noProof/>
          <w:sz w:val="16"/>
          <w:szCs w:val="16"/>
        </w:rPr>
        <w:t>, 14–24.</w:t>
      </w:r>
    </w:p>
    <w:p w14:paraId="16C573D8"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Azizah, A. N., Setyaningrum, A., &amp; Nurhayati, E. (2021). Pengaruh Kepemilikan Manajerial Terhadap Nilai Perusahaan Dengan Enterprise Risk Management Sebagai Variabel Moderating (Studi kasus pada perusahaan sektor industri yang terdaftar di BEI tahun 2018-2020). </w:t>
      </w:r>
      <w:r w:rsidRPr="00E94A73">
        <w:rPr>
          <w:i/>
          <w:iCs/>
          <w:noProof/>
          <w:sz w:val="16"/>
          <w:szCs w:val="16"/>
        </w:rPr>
        <w:t>HUMANIS (Humanities, Management and Science Proceedings)</w:t>
      </w:r>
      <w:r w:rsidRPr="00E94A73">
        <w:rPr>
          <w:noProof/>
          <w:sz w:val="16"/>
          <w:szCs w:val="16"/>
        </w:rPr>
        <w:t xml:space="preserve">, </w:t>
      </w:r>
      <w:r w:rsidRPr="00E94A73">
        <w:rPr>
          <w:i/>
          <w:iCs/>
          <w:noProof/>
          <w:sz w:val="16"/>
          <w:szCs w:val="16"/>
        </w:rPr>
        <w:t>1</w:t>
      </w:r>
      <w:r w:rsidRPr="00E94A73">
        <w:rPr>
          <w:noProof/>
          <w:sz w:val="16"/>
          <w:szCs w:val="16"/>
        </w:rPr>
        <w:t>(2), 141–155.</w:t>
      </w:r>
    </w:p>
    <w:p w14:paraId="2FF9D0C7"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i/>
          <w:iCs/>
          <w:noProof/>
          <w:sz w:val="16"/>
          <w:szCs w:val="16"/>
        </w:rPr>
        <w:t>Buku Sudana, Manajemen Keuangan</w:t>
      </w:r>
      <w:r w:rsidRPr="00E94A73">
        <w:rPr>
          <w:noProof/>
          <w:sz w:val="16"/>
          <w:szCs w:val="16"/>
        </w:rPr>
        <w:t>. (n.d.).</w:t>
      </w:r>
    </w:p>
    <w:p w14:paraId="1DCB3BAF" w14:textId="77777777" w:rsidR="00E94A73" w:rsidRPr="0045335B" w:rsidRDefault="00E94A73" w:rsidP="00E94A73">
      <w:pPr>
        <w:pStyle w:val="ListParagraph"/>
        <w:widowControl w:val="0"/>
        <w:numPr>
          <w:ilvl w:val="0"/>
          <w:numId w:val="12"/>
        </w:numPr>
        <w:autoSpaceDE w:val="0"/>
        <w:autoSpaceDN w:val="0"/>
        <w:adjustRightInd w:val="0"/>
        <w:rPr>
          <w:noProof/>
          <w:sz w:val="16"/>
          <w:szCs w:val="16"/>
          <w:lang w:val="da-DK"/>
        </w:rPr>
      </w:pPr>
      <w:r w:rsidRPr="00E94A73">
        <w:rPr>
          <w:noProof/>
          <w:sz w:val="16"/>
          <w:szCs w:val="16"/>
        </w:rPr>
        <w:t xml:space="preserve">Dayanty, A., &amp; Setyowati, W. (2020). PENGARUH KINERJA KEUANGAN DAN STRUKTUR MODAL TERHADAP NILAI PERUSAHAAN YANG DIMODERASI VARIABEL UKURAN PERUSAHAAN (Studi Empiris Perusahaan Sektor Perdagangan, Jasa dan Investasi yang Terdaftar di Bursa Efek Indonesia Tahun 2016-2018). </w:t>
      </w:r>
      <w:r w:rsidRPr="0045335B">
        <w:rPr>
          <w:i/>
          <w:iCs/>
          <w:noProof/>
          <w:sz w:val="16"/>
          <w:szCs w:val="16"/>
          <w:lang w:val="da-DK"/>
        </w:rPr>
        <w:t>Magisma: Jurnal Ilmiah Ekonomi Dan Bisnis</w:t>
      </w:r>
      <w:r w:rsidRPr="0045335B">
        <w:rPr>
          <w:noProof/>
          <w:sz w:val="16"/>
          <w:szCs w:val="16"/>
          <w:lang w:val="da-DK"/>
        </w:rPr>
        <w:t xml:space="preserve">, </w:t>
      </w:r>
      <w:r w:rsidRPr="0045335B">
        <w:rPr>
          <w:i/>
          <w:iCs/>
          <w:noProof/>
          <w:sz w:val="16"/>
          <w:szCs w:val="16"/>
          <w:lang w:val="da-DK"/>
        </w:rPr>
        <w:t>8</w:t>
      </w:r>
      <w:r w:rsidRPr="0045335B">
        <w:rPr>
          <w:noProof/>
          <w:sz w:val="16"/>
          <w:szCs w:val="16"/>
          <w:lang w:val="da-DK"/>
        </w:rPr>
        <w:t>(2), 77–87. https://doi.org/10.35829/magisma.v8i2.88</w:t>
      </w:r>
    </w:p>
    <w:p w14:paraId="18BD76CD"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Dewi, W. R., &amp; Yani, A. (2022). Pengaruh Struktur Modal, Profitabilitas Dan Kinerja Keuangan Terhadap Nilai Perusahaan Dengan Ukuran Perusahaan Sebagai Variabel Moderasi Pada Perusahaan Farmasi Yang Terdaftar Di Bei. </w:t>
      </w:r>
      <w:r w:rsidRPr="00E94A73">
        <w:rPr>
          <w:i/>
          <w:iCs/>
          <w:noProof/>
          <w:sz w:val="16"/>
          <w:szCs w:val="16"/>
        </w:rPr>
        <w:t>Journal Of Communication Education</w:t>
      </w:r>
      <w:r w:rsidRPr="00E94A73">
        <w:rPr>
          <w:noProof/>
          <w:sz w:val="16"/>
          <w:szCs w:val="16"/>
        </w:rPr>
        <w:t xml:space="preserve">, </w:t>
      </w:r>
      <w:r w:rsidRPr="00E94A73">
        <w:rPr>
          <w:i/>
          <w:iCs/>
          <w:noProof/>
          <w:sz w:val="16"/>
          <w:szCs w:val="16"/>
        </w:rPr>
        <w:t>16</w:t>
      </w:r>
      <w:r w:rsidRPr="00E94A73">
        <w:rPr>
          <w:noProof/>
          <w:sz w:val="16"/>
          <w:szCs w:val="16"/>
        </w:rPr>
        <w:t>(1), 227–237. https://doi.org/10.58217/joce-ip.v16i1.252</w:t>
      </w:r>
    </w:p>
    <w:p w14:paraId="3783623A"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Fadillah, A. R. (2017). Analisis Pengaruh Dewan Komisaris Independen, Kepemilikan Manajerial Dan Kepemilikan Institusional Terhadap Kinerja Perusahaan Yang Terdaftar Di Lq45. </w:t>
      </w:r>
      <w:r w:rsidRPr="00E94A73">
        <w:rPr>
          <w:i/>
          <w:iCs/>
          <w:noProof/>
          <w:sz w:val="16"/>
          <w:szCs w:val="16"/>
        </w:rPr>
        <w:t>Jurnal Akuntansi</w:t>
      </w:r>
      <w:r w:rsidRPr="00E94A73">
        <w:rPr>
          <w:noProof/>
          <w:sz w:val="16"/>
          <w:szCs w:val="16"/>
        </w:rPr>
        <w:t xml:space="preserve">, </w:t>
      </w:r>
      <w:r w:rsidRPr="00E94A73">
        <w:rPr>
          <w:i/>
          <w:iCs/>
          <w:noProof/>
          <w:sz w:val="16"/>
          <w:szCs w:val="16"/>
        </w:rPr>
        <w:t>12</w:t>
      </w:r>
      <w:r w:rsidRPr="00E94A73">
        <w:rPr>
          <w:noProof/>
          <w:sz w:val="16"/>
          <w:szCs w:val="16"/>
        </w:rPr>
        <w:t>(1), 37–52. https://doi.org/10.37058/jak.v12i1.294</w:t>
      </w:r>
    </w:p>
    <w:p w14:paraId="465C170C"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lastRenderedPageBreak/>
        <w:t xml:space="preserve">Fakhrurozy, A. (2019). Pengaruh Struktur Modal, Kebijakan Dividen, Tax Avoidance, Likuiditas, Profitabilitas dan Ukuran Perusahaan Terhadap Nilai Perusahaan (Studi Empiris Pada Perusahaan Manufaktur disektor Makanan Dan Minuman Yang Terdaftar di BEI Tahun 2014-2018). </w:t>
      </w:r>
      <w:r w:rsidRPr="00E94A73">
        <w:rPr>
          <w:i/>
          <w:iCs/>
          <w:noProof/>
          <w:sz w:val="16"/>
          <w:szCs w:val="16"/>
        </w:rPr>
        <w:t>Teori Akuntansi Perekayasaan Laporan Keuangan (Edisi Ketiga)</w:t>
      </w:r>
      <w:r w:rsidRPr="00E94A73">
        <w:rPr>
          <w:noProof/>
          <w:sz w:val="16"/>
          <w:szCs w:val="16"/>
        </w:rPr>
        <w:t>, 1–68.</w:t>
      </w:r>
    </w:p>
    <w:p w14:paraId="55ED083E"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Hamidah, L., &amp; Ramdani, E. (2023). PENGARUH STRUKTUR MODAL, UKURAN PERUSAHAAN DAN KEPUTUSAN INVESTASI TERHADAP NILAI PERUSAHAAN (Studi Empiris pada Perusahaan Food and Beverage yang Terdaftar di Bursa Efek Indonesia Tahun 2017-2021). </w:t>
      </w:r>
      <w:r w:rsidRPr="00E94A73">
        <w:rPr>
          <w:i/>
          <w:iCs/>
          <w:noProof/>
          <w:sz w:val="16"/>
          <w:szCs w:val="16"/>
        </w:rPr>
        <w:t>Jurnal Akuntansi Barelang</w:t>
      </w:r>
      <w:r w:rsidRPr="00E94A73">
        <w:rPr>
          <w:noProof/>
          <w:sz w:val="16"/>
          <w:szCs w:val="16"/>
        </w:rPr>
        <w:t xml:space="preserve">, </w:t>
      </w:r>
      <w:r w:rsidRPr="00E94A73">
        <w:rPr>
          <w:i/>
          <w:iCs/>
          <w:noProof/>
          <w:sz w:val="16"/>
          <w:szCs w:val="16"/>
        </w:rPr>
        <w:t>7</w:t>
      </w:r>
      <w:r w:rsidRPr="00E94A73">
        <w:rPr>
          <w:noProof/>
          <w:sz w:val="16"/>
          <w:szCs w:val="16"/>
        </w:rPr>
        <w:t>(2), 37–47.</w:t>
      </w:r>
    </w:p>
    <w:p w14:paraId="0162070C"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Henryanto Wijaya, J. G. (2020). Pengaruh Kepemilikan Manajerial, Kepemilikan Institusional, Dan Ukuran Perusahaan Terhadap Kinerja Perusahaan Mnufaktur. </w:t>
      </w:r>
      <w:r w:rsidRPr="00E94A73">
        <w:rPr>
          <w:i/>
          <w:iCs/>
          <w:noProof/>
          <w:sz w:val="16"/>
          <w:szCs w:val="16"/>
        </w:rPr>
        <w:t>Jurnal Paradigma Akuntansi</w:t>
      </w:r>
      <w:r w:rsidRPr="00E94A73">
        <w:rPr>
          <w:noProof/>
          <w:sz w:val="16"/>
          <w:szCs w:val="16"/>
        </w:rPr>
        <w:t xml:space="preserve">, </w:t>
      </w:r>
      <w:r w:rsidRPr="00E94A73">
        <w:rPr>
          <w:i/>
          <w:iCs/>
          <w:noProof/>
          <w:sz w:val="16"/>
          <w:szCs w:val="16"/>
        </w:rPr>
        <w:t>2</w:t>
      </w:r>
      <w:r w:rsidRPr="00E94A73">
        <w:rPr>
          <w:noProof/>
          <w:sz w:val="16"/>
          <w:szCs w:val="16"/>
        </w:rPr>
        <w:t>(4), 1718. https://doi.org/10.24912/jpa.v2i4.9367</w:t>
      </w:r>
    </w:p>
    <w:p w14:paraId="28B506A4"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Kusumawati, E., &amp; Setiawan, A. (2019). the Effect of Managerial Ownership, Institutional Ownership, Company Growth, Liquidity, and Profitability on Company Value. </w:t>
      </w:r>
      <w:r w:rsidRPr="00E94A73">
        <w:rPr>
          <w:i/>
          <w:iCs/>
          <w:noProof/>
          <w:sz w:val="16"/>
          <w:szCs w:val="16"/>
        </w:rPr>
        <w:t>Riset Akuntansi Dan Keuangan Indonesia</w:t>
      </w:r>
      <w:r w:rsidRPr="00E94A73">
        <w:rPr>
          <w:noProof/>
          <w:sz w:val="16"/>
          <w:szCs w:val="16"/>
        </w:rPr>
        <w:t xml:space="preserve">, </w:t>
      </w:r>
      <w:r w:rsidRPr="00E94A73">
        <w:rPr>
          <w:i/>
          <w:iCs/>
          <w:noProof/>
          <w:sz w:val="16"/>
          <w:szCs w:val="16"/>
        </w:rPr>
        <w:t>Vol 4</w:t>
      </w:r>
      <w:r w:rsidRPr="00E94A73">
        <w:rPr>
          <w:noProof/>
          <w:sz w:val="16"/>
          <w:szCs w:val="16"/>
        </w:rPr>
        <w:t xml:space="preserve">, </w:t>
      </w:r>
      <w:r w:rsidRPr="00E94A73">
        <w:rPr>
          <w:i/>
          <w:iCs/>
          <w:noProof/>
          <w:sz w:val="16"/>
          <w:szCs w:val="16"/>
        </w:rPr>
        <w:t>No 2 (2019)</w:t>
      </w:r>
      <w:r w:rsidRPr="00E94A73">
        <w:rPr>
          <w:noProof/>
          <w:sz w:val="16"/>
          <w:szCs w:val="16"/>
        </w:rPr>
        <w:t>, 136–146. https://doi.org/10.23917/reaksi.v4i2.8574</w:t>
      </w:r>
    </w:p>
    <w:p w14:paraId="43CC8CA8" w14:textId="77777777" w:rsidR="00E94A73" w:rsidRPr="0045335B" w:rsidRDefault="00E94A73" w:rsidP="00E94A73">
      <w:pPr>
        <w:pStyle w:val="ListParagraph"/>
        <w:widowControl w:val="0"/>
        <w:numPr>
          <w:ilvl w:val="0"/>
          <w:numId w:val="12"/>
        </w:numPr>
        <w:autoSpaceDE w:val="0"/>
        <w:autoSpaceDN w:val="0"/>
        <w:adjustRightInd w:val="0"/>
        <w:rPr>
          <w:noProof/>
          <w:sz w:val="16"/>
          <w:szCs w:val="16"/>
          <w:lang w:val="da-DK"/>
        </w:rPr>
      </w:pPr>
      <w:r w:rsidRPr="0045335B">
        <w:rPr>
          <w:noProof/>
          <w:sz w:val="16"/>
          <w:szCs w:val="16"/>
          <w:lang w:val="da-DK"/>
        </w:rPr>
        <w:t xml:space="preserve">Liow, F. E. R. I. (2023). </w:t>
      </w:r>
      <w:r w:rsidRPr="0045335B">
        <w:rPr>
          <w:i/>
          <w:iCs/>
          <w:noProof/>
          <w:sz w:val="16"/>
          <w:szCs w:val="16"/>
          <w:lang w:val="da-DK"/>
        </w:rPr>
        <w:t>Buku Referensi Kinerja Keuangan Perusahaan</w:t>
      </w:r>
      <w:r w:rsidRPr="0045335B">
        <w:rPr>
          <w:noProof/>
          <w:sz w:val="16"/>
          <w:szCs w:val="16"/>
          <w:lang w:val="da-DK"/>
        </w:rPr>
        <w:t>.</w:t>
      </w:r>
    </w:p>
    <w:p w14:paraId="193CEE86" w14:textId="77777777" w:rsidR="00E94A73" w:rsidRPr="0045335B" w:rsidRDefault="00E94A73" w:rsidP="00E94A73">
      <w:pPr>
        <w:pStyle w:val="ListParagraph"/>
        <w:widowControl w:val="0"/>
        <w:numPr>
          <w:ilvl w:val="0"/>
          <w:numId w:val="12"/>
        </w:numPr>
        <w:autoSpaceDE w:val="0"/>
        <w:autoSpaceDN w:val="0"/>
        <w:adjustRightInd w:val="0"/>
        <w:rPr>
          <w:noProof/>
          <w:sz w:val="16"/>
          <w:szCs w:val="16"/>
          <w:lang w:val="da-DK"/>
        </w:rPr>
      </w:pPr>
      <w:r w:rsidRPr="00E94A73">
        <w:rPr>
          <w:noProof/>
          <w:sz w:val="16"/>
          <w:szCs w:val="16"/>
        </w:rPr>
        <w:t xml:space="preserve">Marpaung, B. S. M., Marpaung, A. M., Hasibuan, D. H. M., &amp; Fauzi, H. (2024). </w:t>
      </w:r>
      <w:r w:rsidRPr="0045335B">
        <w:rPr>
          <w:noProof/>
          <w:sz w:val="16"/>
          <w:szCs w:val="16"/>
          <w:lang w:val="da-DK"/>
        </w:rPr>
        <w:t xml:space="preserve">Pengaruh Profitabilitas, Likuiditas, Struktur Aset Dan Kebijakan Dividen Terhadap Struktur Modal. </w:t>
      </w:r>
      <w:r w:rsidRPr="0045335B">
        <w:rPr>
          <w:i/>
          <w:iCs/>
          <w:noProof/>
          <w:sz w:val="16"/>
          <w:szCs w:val="16"/>
          <w:lang w:val="da-DK"/>
        </w:rPr>
        <w:t>Jurnal Ekonomi Bisnis, Manajemen Dan Akuntansi (JEBMA)</w:t>
      </w:r>
      <w:r w:rsidRPr="0045335B">
        <w:rPr>
          <w:noProof/>
          <w:sz w:val="16"/>
          <w:szCs w:val="16"/>
          <w:lang w:val="da-DK"/>
        </w:rPr>
        <w:t xml:space="preserve">, </w:t>
      </w:r>
      <w:r w:rsidRPr="0045335B">
        <w:rPr>
          <w:i/>
          <w:iCs/>
          <w:noProof/>
          <w:sz w:val="16"/>
          <w:szCs w:val="16"/>
          <w:lang w:val="da-DK"/>
        </w:rPr>
        <w:t>4</w:t>
      </w:r>
      <w:r w:rsidRPr="0045335B">
        <w:rPr>
          <w:noProof/>
          <w:sz w:val="16"/>
          <w:szCs w:val="16"/>
          <w:lang w:val="da-DK"/>
        </w:rPr>
        <w:t>(3), 1748–1761. https://doi.org/10.47709/jebma.v4i3.4881</w:t>
      </w:r>
    </w:p>
    <w:p w14:paraId="5197529C" w14:textId="77777777" w:rsidR="00E94A73" w:rsidRPr="0045335B" w:rsidRDefault="00E94A73" w:rsidP="00E94A73">
      <w:pPr>
        <w:pStyle w:val="ListParagraph"/>
        <w:widowControl w:val="0"/>
        <w:numPr>
          <w:ilvl w:val="0"/>
          <w:numId w:val="12"/>
        </w:numPr>
        <w:autoSpaceDE w:val="0"/>
        <w:autoSpaceDN w:val="0"/>
        <w:adjustRightInd w:val="0"/>
        <w:rPr>
          <w:noProof/>
          <w:sz w:val="16"/>
          <w:szCs w:val="16"/>
          <w:lang w:val="da-DK"/>
        </w:rPr>
      </w:pPr>
      <w:r w:rsidRPr="0045335B">
        <w:rPr>
          <w:noProof/>
          <w:sz w:val="16"/>
          <w:szCs w:val="16"/>
          <w:lang w:val="da-DK"/>
        </w:rPr>
        <w:t xml:space="preserve">Maulana Permatasari, E. (2005). </w:t>
      </w:r>
      <w:r w:rsidRPr="0045335B">
        <w:rPr>
          <w:i/>
          <w:iCs/>
          <w:noProof/>
          <w:sz w:val="16"/>
          <w:szCs w:val="16"/>
          <w:lang w:val="da-DK"/>
        </w:rPr>
        <w:t>PENGARUH STRUKTUR MODAL DAN PROFITABILITAS TERHADAP HARGA SAHAM PADA PERUSAHAAN BATUBARA DI BEI Aniek Wahyuati Sekolah Tinggi Ilmu Ekonomi Indonesia (STIESIA) Surabaya</w:t>
      </w:r>
      <w:r w:rsidRPr="0045335B">
        <w:rPr>
          <w:noProof/>
          <w:sz w:val="16"/>
          <w:szCs w:val="16"/>
          <w:lang w:val="da-DK"/>
        </w:rPr>
        <w:t>.</w:t>
      </w:r>
    </w:p>
    <w:p w14:paraId="354912E6"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45335B">
        <w:rPr>
          <w:noProof/>
          <w:sz w:val="16"/>
          <w:szCs w:val="16"/>
          <w:lang w:val="da-DK"/>
        </w:rPr>
        <w:t xml:space="preserve">Murti, G. T., Saraswati, R. S., &amp; Faizi, M. F. N. (2024). Pengaruh Kepemilikan Institusional, Umur Perusahaan, dan Struktur Modal Terhadap Nilai Perusahaan. </w:t>
      </w:r>
      <w:r w:rsidRPr="00E94A73">
        <w:rPr>
          <w:i/>
          <w:iCs/>
          <w:noProof/>
          <w:sz w:val="16"/>
          <w:szCs w:val="16"/>
        </w:rPr>
        <w:t>Owner</w:t>
      </w:r>
      <w:r w:rsidRPr="00E94A73">
        <w:rPr>
          <w:noProof/>
          <w:sz w:val="16"/>
          <w:szCs w:val="16"/>
        </w:rPr>
        <w:t xml:space="preserve">, </w:t>
      </w:r>
      <w:r w:rsidRPr="00E94A73">
        <w:rPr>
          <w:i/>
          <w:iCs/>
          <w:noProof/>
          <w:sz w:val="16"/>
          <w:szCs w:val="16"/>
        </w:rPr>
        <w:t>8</w:t>
      </w:r>
      <w:r w:rsidRPr="00E94A73">
        <w:rPr>
          <w:noProof/>
          <w:sz w:val="16"/>
          <w:szCs w:val="16"/>
        </w:rPr>
        <w:t>(1), 414–423. https://doi.org/10.33395/owner.v8i1.1817</w:t>
      </w:r>
    </w:p>
    <w:p w14:paraId="4F66CE6E"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Nurhayati, R., Titisari, K. H., &amp; Wijayanti, A. (2019). </w:t>
      </w:r>
      <w:r w:rsidRPr="0045335B">
        <w:rPr>
          <w:noProof/>
          <w:sz w:val="16"/>
          <w:szCs w:val="16"/>
          <w:lang w:val="da-DK"/>
        </w:rPr>
        <w:t xml:space="preserve">Ukuran Perusahaan, Struktur Aktiva, Profitabilitas dan Struktur Modal. </w:t>
      </w:r>
      <w:r w:rsidRPr="00E94A73">
        <w:rPr>
          <w:i/>
          <w:iCs/>
          <w:noProof/>
          <w:sz w:val="16"/>
          <w:szCs w:val="16"/>
        </w:rPr>
        <w:t>Proseding Seminar Nasional Akuntansi</w:t>
      </w:r>
      <w:r w:rsidRPr="00E94A73">
        <w:rPr>
          <w:noProof/>
          <w:sz w:val="16"/>
          <w:szCs w:val="16"/>
        </w:rPr>
        <w:t xml:space="preserve">, </w:t>
      </w:r>
      <w:r w:rsidRPr="00E94A73">
        <w:rPr>
          <w:i/>
          <w:iCs/>
          <w:noProof/>
          <w:sz w:val="16"/>
          <w:szCs w:val="16"/>
        </w:rPr>
        <w:t>2</w:t>
      </w:r>
      <w:r w:rsidRPr="00E94A73">
        <w:rPr>
          <w:noProof/>
          <w:sz w:val="16"/>
          <w:szCs w:val="16"/>
        </w:rPr>
        <w:t>(1).</w:t>
      </w:r>
    </w:p>
    <w:p w14:paraId="360A39BD"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Perdana, N. (2018). Pengujian Teori Trade Off pada Perusahaan yang Terdaftar di Bursa Efek Indonesia. </w:t>
      </w:r>
      <w:r w:rsidRPr="00E94A73">
        <w:rPr>
          <w:i/>
          <w:iCs/>
          <w:noProof/>
          <w:sz w:val="16"/>
          <w:szCs w:val="16"/>
        </w:rPr>
        <w:t>Tesis Universitas Gajah Mada</w:t>
      </w:r>
      <w:r w:rsidRPr="00E94A73">
        <w:rPr>
          <w:noProof/>
          <w:sz w:val="16"/>
          <w:szCs w:val="16"/>
        </w:rPr>
        <w:t xml:space="preserve">, </w:t>
      </w:r>
      <w:r w:rsidRPr="00E94A73">
        <w:rPr>
          <w:i/>
          <w:iCs/>
          <w:noProof/>
          <w:sz w:val="16"/>
          <w:szCs w:val="16"/>
        </w:rPr>
        <w:t>23</w:t>
      </w:r>
      <w:r w:rsidRPr="00E94A73">
        <w:rPr>
          <w:noProof/>
          <w:sz w:val="16"/>
          <w:szCs w:val="16"/>
        </w:rPr>
        <w:t>(3), 313–326.</w:t>
      </w:r>
    </w:p>
    <w:p w14:paraId="4155D117"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Prof. H.Imam Ghozali, M.Com, Ph.D, CA, A. (2021). Aplikasi Analisis Multivariate Dengan Program SPSS 26. In </w:t>
      </w:r>
      <w:r w:rsidRPr="00E94A73">
        <w:rPr>
          <w:i/>
          <w:iCs/>
          <w:noProof/>
          <w:sz w:val="16"/>
          <w:szCs w:val="16"/>
        </w:rPr>
        <w:t>Badan Penerbit Universitas Diponegoro</w:t>
      </w:r>
      <w:r w:rsidRPr="00E94A73">
        <w:rPr>
          <w:noProof/>
          <w:sz w:val="16"/>
          <w:szCs w:val="16"/>
        </w:rPr>
        <w:t>.</w:t>
      </w:r>
    </w:p>
    <w:p w14:paraId="1443397F"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Pujarini, F. (2020a). PENGARUH KINERJA KEUANGAN TERHADAP NILAI PERUSAHAAN. In </w:t>
      </w:r>
      <w:r w:rsidRPr="00E94A73">
        <w:rPr>
          <w:i/>
          <w:iCs/>
          <w:noProof/>
          <w:sz w:val="16"/>
          <w:szCs w:val="16"/>
        </w:rPr>
        <w:t>Journal of Accounting &amp; Management Innovation</w:t>
      </w:r>
      <w:r w:rsidRPr="00E94A73">
        <w:rPr>
          <w:noProof/>
          <w:sz w:val="16"/>
          <w:szCs w:val="16"/>
        </w:rPr>
        <w:t xml:space="preserve"> (Vol. 4, Issue 1).</w:t>
      </w:r>
    </w:p>
    <w:p w14:paraId="72018451"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Pujarini, F. (2020b). Pengaruh Kinerja Perusahaan Terhadap Nilai Perusahaan. </w:t>
      </w:r>
      <w:r w:rsidRPr="00E94A73">
        <w:rPr>
          <w:i/>
          <w:iCs/>
          <w:noProof/>
          <w:sz w:val="16"/>
          <w:szCs w:val="16"/>
        </w:rPr>
        <w:t>Journal of Accounting &amp; Management Innovation</w:t>
      </w:r>
      <w:r w:rsidRPr="00E94A73">
        <w:rPr>
          <w:noProof/>
          <w:sz w:val="16"/>
          <w:szCs w:val="16"/>
        </w:rPr>
        <w:t xml:space="preserve">, </w:t>
      </w:r>
      <w:r w:rsidRPr="00E94A73">
        <w:rPr>
          <w:i/>
          <w:iCs/>
          <w:noProof/>
          <w:sz w:val="16"/>
          <w:szCs w:val="16"/>
        </w:rPr>
        <w:t>4</w:t>
      </w:r>
      <w:r w:rsidRPr="00E94A73">
        <w:rPr>
          <w:noProof/>
          <w:sz w:val="16"/>
          <w:szCs w:val="16"/>
        </w:rPr>
        <w:t>(1), 1–15.</w:t>
      </w:r>
    </w:p>
    <w:p w14:paraId="3F3E06B2"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Puspita, G., Arisandy, M., &amp; Ichwanita, A. (2023). Pengaruh GCG dan CSR Terhadap Nilai Perusahaan LQ45. </w:t>
      </w:r>
      <w:r w:rsidRPr="00E94A73">
        <w:rPr>
          <w:i/>
          <w:iCs/>
          <w:noProof/>
          <w:sz w:val="16"/>
          <w:szCs w:val="16"/>
        </w:rPr>
        <w:t>Jurnal Ilmiah Akuntansi Kesatuan</w:t>
      </w:r>
      <w:r w:rsidRPr="00E94A73">
        <w:rPr>
          <w:noProof/>
          <w:sz w:val="16"/>
          <w:szCs w:val="16"/>
        </w:rPr>
        <w:t xml:space="preserve">, </w:t>
      </w:r>
      <w:r w:rsidRPr="00E94A73">
        <w:rPr>
          <w:i/>
          <w:iCs/>
          <w:noProof/>
          <w:sz w:val="16"/>
          <w:szCs w:val="16"/>
        </w:rPr>
        <w:t>11</w:t>
      </w:r>
      <w:r w:rsidRPr="00E94A73">
        <w:rPr>
          <w:noProof/>
          <w:sz w:val="16"/>
          <w:szCs w:val="16"/>
        </w:rPr>
        <w:t>(1), 59–68.</w:t>
      </w:r>
    </w:p>
    <w:p w14:paraId="4993AA76"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Rukmana, D., &amp; Widyawati, W. (2022). Pengaruh Good Corporate Governance terhadap Nilai Perusahaan. </w:t>
      </w:r>
      <w:r w:rsidRPr="00E94A73">
        <w:rPr>
          <w:i/>
          <w:iCs/>
          <w:noProof/>
          <w:sz w:val="16"/>
          <w:szCs w:val="16"/>
        </w:rPr>
        <w:t>Populis : Jurnal Sosial Dan Humaniora</w:t>
      </w:r>
      <w:r w:rsidRPr="00E94A73">
        <w:rPr>
          <w:noProof/>
          <w:sz w:val="16"/>
          <w:szCs w:val="16"/>
        </w:rPr>
        <w:t xml:space="preserve">, </w:t>
      </w:r>
      <w:r w:rsidRPr="00E94A73">
        <w:rPr>
          <w:i/>
          <w:iCs/>
          <w:noProof/>
          <w:sz w:val="16"/>
          <w:szCs w:val="16"/>
        </w:rPr>
        <w:t>7</w:t>
      </w:r>
      <w:r w:rsidRPr="00E94A73">
        <w:rPr>
          <w:noProof/>
          <w:sz w:val="16"/>
          <w:szCs w:val="16"/>
        </w:rPr>
        <w:t>(1), 32–47. https://doi.org/10.47313/pjsh.v7i1.1469</w:t>
      </w:r>
    </w:p>
    <w:p w14:paraId="40FF5BDD"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Setiawan, T., &amp; Venona, V. (2023). Pengaruh Kinerja Keuangan Dan Kepemilikan Terhadap Nilai Perusahaan Untuk Saham Terindeks Lq 45. </w:t>
      </w:r>
      <w:r w:rsidRPr="00E94A73">
        <w:rPr>
          <w:i/>
          <w:iCs/>
          <w:noProof/>
          <w:sz w:val="16"/>
          <w:szCs w:val="16"/>
        </w:rPr>
        <w:t>Owner</w:t>
      </w:r>
      <w:r w:rsidRPr="00E94A73">
        <w:rPr>
          <w:noProof/>
          <w:sz w:val="16"/>
          <w:szCs w:val="16"/>
        </w:rPr>
        <w:t xml:space="preserve">, </w:t>
      </w:r>
      <w:r w:rsidRPr="00E94A73">
        <w:rPr>
          <w:i/>
          <w:iCs/>
          <w:noProof/>
          <w:sz w:val="16"/>
          <w:szCs w:val="16"/>
        </w:rPr>
        <w:t>7</w:t>
      </w:r>
      <w:r w:rsidRPr="00E94A73">
        <w:rPr>
          <w:noProof/>
          <w:sz w:val="16"/>
          <w:szCs w:val="16"/>
        </w:rPr>
        <w:t>(2), 1137–1148. https://doi.org/10.33395/owner.v7i2.1350</w:t>
      </w:r>
    </w:p>
    <w:p w14:paraId="1F7415D0"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Shanti, Y. K., &amp; Kusumawardhany, S. S. (2024). Pengaruh Kepemilikan Manajerial dan Ukuran Perusahaan Terhadap Nilai Perusahaan Dengan Kinerja Keuangan sebagai Pemoderasi. </w:t>
      </w:r>
      <w:r w:rsidRPr="00E94A73">
        <w:rPr>
          <w:i/>
          <w:iCs/>
          <w:noProof/>
          <w:sz w:val="16"/>
          <w:szCs w:val="16"/>
        </w:rPr>
        <w:t>Edumonika</w:t>
      </w:r>
      <w:r w:rsidRPr="00E94A73">
        <w:rPr>
          <w:noProof/>
          <w:sz w:val="16"/>
          <w:szCs w:val="16"/>
        </w:rPr>
        <w:t xml:space="preserve">, </w:t>
      </w:r>
      <w:r w:rsidRPr="00E94A73">
        <w:rPr>
          <w:i/>
          <w:iCs/>
          <w:noProof/>
          <w:sz w:val="16"/>
          <w:szCs w:val="16"/>
        </w:rPr>
        <w:t>08</w:t>
      </w:r>
      <w:r w:rsidRPr="00E94A73">
        <w:rPr>
          <w:noProof/>
          <w:sz w:val="16"/>
          <w:szCs w:val="16"/>
        </w:rPr>
        <w:t>(04), 1–11.</w:t>
      </w:r>
    </w:p>
    <w:p w14:paraId="43758EF3"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Sintyawati, N. L. A., &amp; Dewi, M. R. (2018). Pengaruh Kepemilikan Manajerial, KepemilikanInstitusional Dan Leverage Terhadap Biaya KeagenanPada Perusahaan Manufaktur. </w:t>
      </w:r>
      <w:r w:rsidRPr="00E94A73">
        <w:rPr>
          <w:i/>
          <w:iCs/>
          <w:noProof/>
          <w:sz w:val="16"/>
          <w:szCs w:val="16"/>
        </w:rPr>
        <w:t>E-Jurnal Manajemen Universitas Udayana</w:t>
      </w:r>
      <w:r w:rsidRPr="00E94A73">
        <w:rPr>
          <w:noProof/>
          <w:sz w:val="16"/>
          <w:szCs w:val="16"/>
        </w:rPr>
        <w:t xml:space="preserve">, </w:t>
      </w:r>
      <w:r w:rsidRPr="00E94A73">
        <w:rPr>
          <w:i/>
          <w:iCs/>
          <w:noProof/>
          <w:sz w:val="16"/>
          <w:szCs w:val="16"/>
        </w:rPr>
        <w:t>7</w:t>
      </w:r>
      <w:r w:rsidRPr="00E94A73">
        <w:rPr>
          <w:noProof/>
          <w:sz w:val="16"/>
          <w:szCs w:val="16"/>
        </w:rPr>
        <w:t>(2), 933. https://ojs.unud.ac.id/index.php/Manajemen/article/view/35640</w:t>
      </w:r>
    </w:p>
    <w:p w14:paraId="0FF9D792"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Syafridah. (2022). </w:t>
      </w:r>
      <w:r w:rsidRPr="00E94A73">
        <w:rPr>
          <w:i/>
          <w:iCs/>
          <w:noProof/>
          <w:sz w:val="16"/>
          <w:szCs w:val="16"/>
        </w:rPr>
        <w:t>Buku ini di tulis oleh Dosen Universitas Medan Area Hak Cipta di Lindungi oleh Undang-Undang Telah di Deposit ke Repository UMA pada tanggal 27 Januari 2022</w:t>
      </w:r>
      <w:r w:rsidRPr="00E94A73">
        <w:rPr>
          <w:noProof/>
          <w:sz w:val="16"/>
          <w:szCs w:val="16"/>
        </w:rPr>
        <w:t>.</w:t>
      </w:r>
    </w:p>
    <w:p w14:paraId="7ECFC6F7"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45335B">
        <w:rPr>
          <w:noProof/>
          <w:sz w:val="16"/>
          <w:szCs w:val="16"/>
          <w:lang w:val="da-DK"/>
        </w:rPr>
        <w:t xml:space="preserve">Vivi Apriliyanti, Hermi, V. H. (2019). </w:t>
      </w:r>
      <w:r w:rsidRPr="0045335B">
        <w:rPr>
          <w:i/>
          <w:iCs/>
          <w:noProof/>
          <w:sz w:val="16"/>
          <w:szCs w:val="16"/>
          <w:lang w:val="da-DK"/>
        </w:rPr>
        <w:t>Dengan Ukuran Perusahaan Sebagai Variabel Moderasi</w:t>
      </w:r>
      <w:r w:rsidRPr="0045335B">
        <w:rPr>
          <w:noProof/>
          <w:sz w:val="16"/>
          <w:szCs w:val="16"/>
          <w:lang w:val="da-DK"/>
        </w:rPr>
        <w:t xml:space="preserve">. </w:t>
      </w:r>
      <w:r w:rsidRPr="00E94A73">
        <w:rPr>
          <w:i/>
          <w:iCs/>
          <w:noProof/>
          <w:sz w:val="16"/>
          <w:szCs w:val="16"/>
        </w:rPr>
        <w:t>3</w:t>
      </w:r>
      <w:r w:rsidRPr="00E94A73">
        <w:rPr>
          <w:noProof/>
          <w:sz w:val="16"/>
          <w:szCs w:val="16"/>
        </w:rPr>
        <w:t>, 1–24.</w:t>
      </w:r>
    </w:p>
    <w:p w14:paraId="0410E426"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Wahiddirani Saputri, S., Oktavianna, R., &amp; Benarda, B. (2022). Pengaruh Kinerja Keuangan, Kebijakan Dividen Dan Kebijakan Hutang Terhadap Nilai Perusahaan. </w:t>
      </w:r>
      <w:r w:rsidRPr="00E94A73">
        <w:rPr>
          <w:i/>
          <w:iCs/>
          <w:noProof/>
          <w:sz w:val="16"/>
          <w:szCs w:val="16"/>
        </w:rPr>
        <w:t>Jurnal Akuntansi Barelang</w:t>
      </w:r>
      <w:r w:rsidRPr="00E94A73">
        <w:rPr>
          <w:noProof/>
          <w:sz w:val="16"/>
          <w:szCs w:val="16"/>
        </w:rPr>
        <w:t xml:space="preserve">, </w:t>
      </w:r>
      <w:r w:rsidRPr="00E94A73">
        <w:rPr>
          <w:i/>
          <w:iCs/>
          <w:noProof/>
          <w:sz w:val="16"/>
          <w:szCs w:val="16"/>
        </w:rPr>
        <w:t>7</w:t>
      </w:r>
      <w:r w:rsidRPr="00E94A73">
        <w:rPr>
          <w:noProof/>
          <w:sz w:val="16"/>
          <w:szCs w:val="16"/>
        </w:rPr>
        <w:t>(1), 50–63. https://doi.org/10.33884/jab.v7i1.6394</w:t>
      </w:r>
    </w:p>
    <w:p w14:paraId="170D475F"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Widiantari, K. S., Utami, K. M., &amp; Suidarma, I. M. (2024). Kinerja Keuangan Dan Return Saham Memediasi Good Corporate Governance Terhadap Nilai Perusahaan. </w:t>
      </w:r>
      <w:r w:rsidRPr="00E94A73">
        <w:rPr>
          <w:i/>
          <w:iCs/>
          <w:noProof/>
          <w:sz w:val="16"/>
          <w:szCs w:val="16"/>
        </w:rPr>
        <w:t>Jurnal Proaksi</w:t>
      </w:r>
      <w:r w:rsidRPr="00E94A73">
        <w:rPr>
          <w:noProof/>
          <w:sz w:val="16"/>
          <w:szCs w:val="16"/>
        </w:rPr>
        <w:t xml:space="preserve">, </w:t>
      </w:r>
      <w:r w:rsidRPr="00E94A73">
        <w:rPr>
          <w:i/>
          <w:iCs/>
          <w:noProof/>
          <w:sz w:val="16"/>
          <w:szCs w:val="16"/>
        </w:rPr>
        <w:t>11</w:t>
      </w:r>
      <w:r w:rsidRPr="00E94A73">
        <w:rPr>
          <w:noProof/>
          <w:sz w:val="16"/>
          <w:szCs w:val="16"/>
        </w:rPr>
        <w:t>(1), 63–79. https://doi.org/10.32534/jpk.v11i1.5401</w:t>
      </w:r>
    </w:p>
    <w:p w14:paraId="7377B883" w14:textId="77777777" w:rsidR="00E94A73" w:rsidRPr="00E94A73" w:rsidRDefault="00E94A73" w:rsidP="00E94A73">
      <w:pPr>
        <w:pStyle w:val="ListParagraph"/>
        <w:widowControl w:val="0"/>
        <w:numPr>
          <w:ilvl w:val="0"/>
          <w:numId w:val="12"/>
        </w:numPr>
        <w:autoSpaceDE w:val="0"/>
        <w:autoSpaceDN w:val="0"/>
        <w:adjustRightInd w:val="0"/>
        <w:rPr>
          <w:noProof/>
          <w:sz w:val="16"/>
          <w:szCs w:val="16"/>
        </w:rPr>
      </w:pPr>
      <w:r w:rsidRPr="00E94A73">
        <w:rPr>
          <w:noProof/>
          <w:sz w:val="16"/>
          <w:szCs w:val="16"/>
        </w:rPr>
        <w:t xml:space="preserve">Wijaya, R. (2019). Analisis Perkembangan Return On Assets (ROA) dan Return On Equity (ROE) untuk Mengukur Kinerja Keuangan. </w:t>
      </w:r>
      <w:r w:rsidRPr="00E94A73">
        <w:rPr>
          <w:i/>
          <w:iCs/>
          <w:noProof/>
          <w:sz w:val="16"/>
          <w:szCs w:val="16"/>
        </w:rPr>
        <w:t>Jurnal Ilmu Manajemen</w:t>
      </w:r>
      <w:r w:rsidRPr="00E94A73">
        <w:rPr>
          <w:noProof/>
          <w:sz w:val="16"/>
          <w:szCs w:val="16"/>
        </w:rPr>
        <w:t xml:space="preserve">, </w:t>
      </w:r>
      <w:r w:rsidRPr="00E94A73">
        <w:rPr>
          <w:i/>
          <w:iCs/>
          <w:noProof/>
          <w:sz w:val="16"/>
          <w:szCs w:val="16"/>
        </w:rPr>
        <w:t>9</w:t>
      </w:r>
      <w:r w:rsidRPr="00E94A73">
        <w:rPr>
          <w:noProof/>
          <w:sz w:val="16"/>
          <w:szCs w:val="16"/>
        </w:rPr>
        <w:t>(1), 40. https://doi.org/10.32502/jimn.v9i1.2115</w:t>
      </w:r>
    </w:p>
    <w:p w14:paraId="52EE71D9" w14:textId="77777777" w:rsidR="00E94A73" w:rsidRPr="00E94A73" w:rsidRDefault="00E94A73" w:rsidP="00E94A73">
      <w:pPr>
        <w:pStyle w:val="ListParagraph"/>
        <w:rPr>
          <w:sz w:val="16"/>
          <w:szCs w:val="16"/>
        </w:rPr>
      </w:pPr>
      <w:r w:rsidRPr="00E94A73">
        <w:rPr>
          <w:sz w:val="16"/>
          <w:szCs w:val="16"/>
        </w:rPr>
        <w:fldChar w:fldCharType="end"/>
      </w:r>
    </w:p>
    <w:p w14:paraId="0139D504" w14:textId="77777777" w:rsidR="00A478DE" w:rsidRDefault="00A478DE" w:rsidP="008717E0">
      <w:pPr>
        <w:spacing w:after="120"/>
        <w:rPr>
          <w:b/>
          <w:color w:val="FF0000"/>
          <w:szCs w:val="20"/>
          <w:lang w:val="id-ID"/>
        </w:rPr>
      </w:pPr>
    </w:p>
    <w:p w14:paraId="7C217331" w14:textId="77777777" w:rsidR="00A478DE" w:rsidRDefault="00A478DE" w:rsidP="008717E0">
      <w:pPr>
        <w:spacing w:after="120"/>
        <w:rPr>
          <w:b/>
          <w:color w:val="FF0000"/>
          <w:szCs w:val="20"/>
          <w:lang w:val="id-ID"/>
        </w:rPr>
      </w:pPr>
    </w:p>
    <w:p w14:paraId="5552A6CE" w14:textId="77777777" w:rsidR="008717E0" w:rsidRPr="006802FA" w:rsidRDefault="008717E0">
      <w:pPr>
        <w:rPr>
          <w:color w:val="0070C0"/>
          <w:sz w:val="24"/>
          <w:lang w:val="sv-SE"/>
        </w:rPr>
      </w:pPr>
    </w:p>
    <w:p w14:paraId="0E3D04B5" w14:textId="638A8D11" w:rsidR="002F5468" w:rsidRPr="006802FA" w:rsidRDefault="002F5468">
      <w:pPr>
        <w:rPr>
          <w:color w:val="0070C0"/>
          <w:sz w:val="24"/>
          <w:lang w:val="sv-SE"/>
        </w:rPr>
        <w:sectPr w:rsidR="002F5468" w:rsidRPr="006802FA" w:rsidSect="00EC587A">
          <w:headerReference w:type="default" r:id="rId15"/>
          <w:footerReference w:type="default" r:id="rId16"/>
          <w:footerReference w:type="first" r:id="rId17"/>
          <w:type w:val="continuous"/>
          <w:pgSz w:w="11906" w:h="16838"/>
          <w:pgMar w:top="1418" w:right="1418" w:bottom="1418" w:left="1418" w:header="709" w:footer="709" w:gutter="0"/>
          <w:cols w:space="227"/>
          <w:docGrid w:linePitch="360"/>
        </w:sectPr>
      </w:pPr>
    </w:p>
    <w:p w14:paraId="41678428" w14:textId="3CD68F1C" w:rsidR="008717E0" w:rsidRPr="006802FA" w:rsidRDefault="008717E0">
      <w:pPr>
        <w:rPr>
          <w:color w:val="0070C0"/>
          <w:sz w:val="24"/>
          <w:lang w:val="sv-SE"/>
        </w:rPr>
      </w:pPr>
    </w:p>
    <w:sectPr w:rsidR="008717E0" w:rsidRPr="006802FA"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76D2" w14:textId="77777777" w:rsidR="00C82EC3" w:rsidRDefault="00C82EC3">
      <w:pPr>
        <w:spacing w:after="0"/>
      </w:pPr>
      <w:r>
        <w:separator/>
      </w:r>
    </w:p>
  </w:endnote>
  <w:endnote w:type="continuationSeparator" w:id="0">
    <w:p w14:paraId="26B4FC9A" w14:textId="77777777" w:rsidR="00C82EC3" w:rsidRDefault="00C82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3C9D7A2C"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545977" w:rsidRPr="00545977">
      <w:rPr>
        <w:lang w:val="sv-SE"/>
      </w:rPr>
      <w:t>Pengaruh Kinerja Keuangan, Struktur Modal dan Kepemilikan Manajerial terhadap Nilai Perusahaan</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5837CEF9" w:rsidR="00082DF1" w:rsidRPr="00545977"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6" w:name="_Hlk70513816"/>
    <w:r w:rsidRPr="00190B77">
      <w:rPr>
        <w:rFonts w:eastAsia="Times New Roman"/>
        <w:color w:val="000000"/>
        <w:lang w:val="id-ID"/>
      </w:rPr>
      <w:t>DOI: https://doi.org/</w:t>
    </w:r>
    <w:r w:rsidR="00545977" w:rsidRPr="00545977">
      <w:rPr>
        <w:rFonts w:eastAsia="Times New Roman"/>
        <w:color w:val="000000"/>
        <w:lang w:val="id-ID"/>
      </w:rPr>
      <w:t>10.31004/riggs.v4i4.4</w:t>
    </w:r>
    <w:r w:rsidR="00545977">
      <w:rPr>
        <w:rFonts w:eastAsia="Times New Roman"/>
        <w:color w:val="000000"/>
        <w:lang w:val="en-GB"/>
      </w:rPr>
      <w:t>339</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6"/>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8855" w14:textId="77777777" w:rsidR="00C82EC3" w:rsidRDefault="00C82EC3">
      <w:pPr>
        <w:spacing w:after="0"/>
      </w:pPr>
      <w:r>
        <w:separator/>
      </w:r>
    </w:p>
  </w:footnote>
  <w:footnote w:type="continuationSeparator" w:id="0">
    <w:p w14:paraId="43ABA97B" w14:textId="77777777" w:rsidR="00C82EC3" w:rsidRDefault="00C82E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Bisnis Digital (RIGGS) Volume X Nomor X, Juli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07B3021E" w:rsidR="0033260F" w:rsidRPr="00545977" w:rsidRDefault="00A84A35" w:rsidP="00545977">
    <w:pPr>
      <w:pStyle w:val="Subtitle"/>
      <w:spacing w:after="0"/>
      <w:rPr>
        <w:rStyle w:val="SubtleEmphasis"/>
        <w:b w:val="0"/>
        <w:sz w:val="20"/>
        <w:vertAlign w:val="superscript"/>
        <w:lang w:val="da-DK"/>
      </w:rPr>
    </w:pPr>
    <w:r>
      <w:rPr>
        <w:color w:val="000000"/>
        <w:lang w:val="id-ID"/>
      </w:rPr>
      <w:t xml:space="preserve"> </w:t>
    </w:r>
    <w:r w:rsidR="00545977" w:rsidRPr="0045335B">
      <w:rPr>
        <w:rStyle w:val="SubtleEmphasis"/>
        <w:b w:val="0"/>
        <w:sz w:val="20"/>
        <w:lang w:val="da-DK"/>
      </w:rPr>
      <w:t>Dini Aprilia</w:t>
    </w:r>
    <w:r w:rsidR="00545977">
      <w:rPr>
        <w:rStyle w:val="SubtleEmphasis"/>
        <w:b w:val="0"/>
        <w:sz w:val="20"/>
        <w:vertAlign w:val="superscript"/>
        <w:lang w:val="da-DK"/>
      </w:rPr>
      <w:t>1</w:t>
    </w:r>
    <w:r w:rsidR="00545977" w:rsidRPr="0045335B">
      <w:rPr>
        <w:rStyle w:val="SubtleEmphasis"/>
        <w:b w:val="0"/>
        <w:sz w:val="20"/>
        <w:lang w:val="da-DK"/>
      </w:rPr>
      <w:t>, Dini Fitrianti</w:t>
    </w:r>
    <w:r w:rsidR="00545977">
      <w:rPr>
        <w:rStyle w:val="SubtleEmphasis"/>
        <w:b w:val="0"/>
        <w:sz w:val="20"/>
        <w:vertAlign w:val="superscript"/>
        <w:lang w:val="da-DK"/>
      </w:rPr>
      <w:t>2</w:t>
    </w:r>
  </w:p>
  <w:p w14:paraId="501587EF" w14:textId="512B8353" w:rsidR="00DF0BEE" w:rsidRPr="0033260F" w:rsidRDefault="00D031E8" w:rsidP="0033260F">
    <w:pPr>
      <w:pStyle w:val="Header"/>
      <w:pBdr>
        <w:bottom w:val="single" w:sz="6" w:space="1" w:color="auto"/>
      </w:pBdr>
      <w:jc w:val="center"/>
      <w:rPr>
        <w:rFonts w:eastAsia="Times New Roman"/>
        <w:color w:val="000000"/>
      </w:rPr>
    </w:pPr>
    <w:bookmarkStart w:id="5" w:name="_Hlk70543852"/>
    <w:r w:rsidRPr="00D031E8">
      <w:t>Journal of Artificial Intelligence and Digital Business (RIGGS)</w:t>
    </w:r>
    <w:r>
      <w:t xml:space="preserve"> </w:t>
    </w:r>
    <w:bookmarkEnd w:id="5"/>
    <w:r w:rsidRPr="00D031E8">
      <w:t xml:space="preserve">Volume </w:t>
    </w:r>
    <w:r w:rsidR="00545977">
      <w:t>4</w:t>
    </w:r>
    <w:r w:rsidRPr="00D031E8">
      <w:t xml:space="preserve"> </w:t>
    </w:r>
    <w:proofErr w:type="spellStart"/>
    <w:r w:rsidRPr="00D031E8">
      <w:t>Nomor</w:t>
    </w:r>
    <w:proofErr w:type="spellEnd"/>
    <w:r w:rsidRPr="00D031E8">
      <w:t xml:space="preserve"> </w:t>
    </w:r>
    <w:r w:rsidR="00545977">
      <w:t>4</w:t>
    </w:r>
    <w:r w:rsidRPr="00D031E8">
      <w:t>, 202</w:t>
    </w:r>
    <w:r w:rsidR="00545977">
      <w:t>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30C11"/>
    <w:rsid w:val="000528B7"/>
    <w:rsid w:val="00060D54"/>
    <w:rsid w:val="00064AFE"/>
    <w:rsid w:val="00070790"/>
    <w:rsid w:val="00072D40"/>
    <w:rsid w:val="00081AEF"/>
    <w:rsid w:val="00082DF1"/>
    <w:rsid w:val="00084DD6"/>
    <w:rsid w:val="000870ED"/>
    <w:rsid w:val="000946DC"/>
    <w:rsid w:val="00096CC8"/>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86655"/>
    <w:rsid w:val="00190B77"/>
    <w:rsid w:val="001A5E82"/>
    <w:rsid w:val="001A6847"/>
    <w:rsid w:val="001B7505"/>
    <w:rsid w:val="001B7CD0"/>
    <w:rsid w:val="001C713A"/>
    <w:rsid w:val="001D0BDC"/>
    <w:rsid w:val="001D7D30"/>
    <w:rsid w:val="001E4099"/>
    <w:rsid w:val="001F1F9A"/>
    <w:rsid w:val="00201B54"/>
    <w:rsid w:val="0020426B"/>
    <w:rsid w:val="00213722"/>
    <w:rsid w:val="0022233B"/>
    <w:rsid w:val="002430C8"/>
    <w:rsid w:val="00252E85"/>
    <w:rsid w:val="002752DE"/>
    <w:rsid w:val="00276505"/>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5335B"/>
    <w:rsid w:val="004936A3"/>
    <w:rsid w:val="004A0DDF"/>
    <w:rsid w:val="004A6011"/>
    <w:rsid w:val="004A7B94"/>
    <w:rsid w:val="004B4C23"/>
    <w:rsid w:val="004B505B"/>
    <w:rsid w:val="004D1DA5"/>
    <w:rsid w:val="004E0DC5"/>
    <w:rsid w:val="004E6245"/>
    <w:rsid w:val="004F372D"/>
    <w:rsid w:val="004F6849"/>
    <w:rsid w:val="004F7CFF"/>
    <w:rsid w:val="00524246"/>
    <w:rsid w:val="0052576B"/>
    <w:rsid w:val="00545977"/>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07776"/>
    <w:rsid w:val="00710597"/>
    <w:rsid w:val="00710C3A"/>
    <w:rsid w:val="00711FD4"/>
    <w:rsid w:val="00736D0D"/>
    <w:rsid w:val="00740D6F"/>
    <w:rsid w:val="007422B7"/>
    <w:rsid w:val="007434EF"/>
    <w:rsid w:val="0074541A"/>
    <w:rsid w:val="00753A86"/>
    <w:rsid w:val="007616B8"/>
    <w:rsid w:val="007617F1"/>
    <w:rsid w:val="00761E95"/>
    <w:rsid w:val="00762D50"/>
    <w:rsid w:val="00785D18"/>
    <w:rsid w:val="007860ED"/>
    <w:rsid w:val="0079786F"/>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373E"/>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5748"/>
    <w:rsid w:val="00BD6072"/>
    <w:rsid w:val="00C02C35"/>
    <w:rsid w:val="00C035BA"/>
    <w:rsid w:val="00C13857"/>
    <w:rsid w:val="00C3168D"/>
    <w:rsid w:val="00C31806"/>
    <w:rsid w:val="00C36191"/>
    <w:rsid w:val="00C4432B"/>
    <w:rsid w:val="00C54738"/>
    <w:rsid w:val="00C6053C"/>
    <w:rsid w:val="00C64BA2"/>
    <w:rsid w:val="00C67BE4"/>
    <w:rsid w:val="00C72540"/>
    <w:rsid w:val="00C72934"/>
    <w:rsid w:val="00C74537"/>
    <w:rsid w:val="00C74C90"/>
    <w:rsid w:val="00C76BC6"/>
    <w:rsid w:val="00C82EC3"/>
    <w:rsid w:val="00C831F6"/>
    <w:rsid w:val="00C845F2"/>
    <w:rsid w:val="00C85D4C"/>
    <w:rsid w:val="00C90E19"/>
    <w:rsid w:val="00C92D39"/>
    <w:rsid w:val="00CA0E83"/>
    <w:rsid w:val="00CA2309"/>
    <w:rsid w:val="00CA6F62"/>
    <w:rsid w:val="00CB0AEC"/>
    <w:rsid w:val="00CB1E81"/>
    <w:rsid w:val="00CD1425"/>
    <w:rsid w:val="00CD2335"/>
    <w:rsid w:val="00CE3CA1"/>
    <w:rsid w:val="00D031E8"/>
    <w:rsid w:val="00D279DC"/>
    <w:rsid w:val="00D31ADC"/>
    <w:rsid w:val="00D41C26"/>
    <w:rsid w:val="00D50E28"/>
    <w:rsid w:val="00D5771A"/>
    <w:rsid w:val="00D610B2"/>
    <w:rsid w:val="00D63AFC"/>
    <w:rsid w:val="00D671FB"/>
    <w:rsid w:val="00D70AEF"/>
    <w:rsid w:val="00D72779"/>
    <w:rsid w:val="00D7609F"/>
    <w:rsid w:val="00D86802"/>
    <w:rsid w:val="00D87651"/>
    <w:rsid w:val="00D90CFD"/>
    <w:rsid w:val="00D972B9"/>
    <w:rsid w:val="00DA5F36"/>
    <w:rsid w:val="00DB164C"/>
    <w:rsid w:val="00DD61AF"/>
    <w:rsid w:val="00DE0FB0"/>
    <w:rsid w:val="00DE4EA1"/>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66384"/>
    <w:rsid w:val="00E71DF8"/>
    <w:rsid w:val="00E84033"/>
    <w:rsid w:val="00E94A73"/>
    <w:rsid w:val="00E97210"/>
    <w:rsid w:val="00EA24A0"/>
    <w:rsid w:val="00EB55B9"/>
    <w:rsid w:val="00EB56CD"/>
    <w:rsid w:val="00EC587A"/>
    <w:rsid w:val="00EC7EAD"/>
    <w:rsid w:val="00ED3704"/>
    <w:rsid w:val="00ED77D8"/>
    <w:rsid w:val="00EE382D"/>
    <w:rsid w:val="00EF32D2"/>
    <w:rsid w:val="00EF485F"/>
    <w:rsid w:val="00F10800"/>
    <w:rsid w:val="00F12B74"/>
    <w:rsid w:val="00F2027F"/>
    <w:rsid w:val="00F25BA6"/>
    <w:rsid w:val="00F26EED"/>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B9"/>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52E85"/>
    <w:pPr>
      <w:widowControl w:val="0"/>
      <w:autoSpaceDE w:val="0"/>
      <w:autoSpaceDN w:val="0"/>
      <w:spacing w:after="0"/>
      <w:jc w:val="left"/>
    </w:pPr>
    <w:rPr>
      <w:rFonts w:eastAsia="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nniaprilia2617@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28740</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6</cp:revision>
  <cp:lastPrinted>2025-12-13T10:55:00Z</cp:lastPrinted>
  <dcterms:created xsi:type="dcterms:W3CDTF">2025-12-09T06:25:00Z</dcterms:created>
  <dcterms:modified xsi:type="dcterms:W3CDTF">2025-12-20T07:48:00Z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